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B0C" w:rsidRPr="00457068" w:rsidRDefault="00457068" w:rsidP="00457068">
      <w:pPr>
        <w:pStyle w:val="TSNumberedParagraph11"/>
        <w:numPr>
          <w:ilvl w:val="0"/>
          <w:numId w:val="0"/>
        </w:numPr>
        <w:tabs>
          <w:tab w:val="left" w:pos="2724"/>
          <w:tab w:val="center" w:pos="5233"/>
        </w:tabs>
        <w:ind w:left="567" w:hanging="567"/>
        <w:rPr>
          <w:rFonts w:asciiTheme="minorHAnsi" w:hAnsiTheme="minorHAnsi" w:cstheme="minorHAnsi"/>
          <w:b/>
          <w:sz w:val="28"/>
          <w:szCs w:val="28"/>
        </w:rPr>
      </w:pPr>
      <w:bookmarkStart w:id="0" w:name="_GoBack"/>
      <w:bookmarkEnd w:id="0"/>
      <w:r>
        <w:rPr>
          <w:rFonts w:asciiTheme="minorHAnsi" w:hAnsiTheme="minorHAnsi" w:cstheme="minorHAnsi"/>
          <w:b/>
          <w:sz w:val="24"/>
        </w:rPr>
        <w:tab/>
      </w:r>
      <w:r>
        <w:rPr>
          <w:rFonts w:asciiTheme="minorHAnsi" w:hAnsiTheme="minorHAnsi" w:cstheme="minorHAnsi"/>
          <w:b/>
          <w:sz w:val="24"/>
        </w:rPr>
        <w:tab/>
      </w:r>
      <w:r w:rsidR="00AF4C0F" w:rsidRPr="00457068">
        <w:rPr>
          <w:rFonts w:asciiTheme="minorHAnsi" w:hAnsiTheme="minorHAnsi" w:cstheme="minorHAnsi"/>
          <w:b/>
          <w:sz w:val="28"/>
          <w:szCs w:val="28"/>
        </w:rPr>
        <w:t xml:space="preserve">Technical Support </w:t>
      </w:r>
      <w:r w:rsidR="00842FD6" w:rsidRPr="00457068">
        <w:rPr>
          <w:rFonts w:asciiTheme="minorHAnsi" w:hAnsiTheme="minorHAnsi" w:cstheme="minorHAnsi"/>
          <w:b/>
          <w:sz w:val="28"/>
          <w:szCs w:val="28"/>
        </w:rPr>
        <w:t>–</w:t>
      </w:r>
      <w:r w:rsidR="00AF4C0F" w:rsidRPr="00457068">
        <w:rPr>
          <w:rFonts w:asciiTheme="minorHAnsi" w:hAnsiTheme="minorHAnsi" w:cstheme="minorHAnsi"/>
          <w:b/>
          <w:sz w:val="28"/>
          <w:szCs w:val="28"/>
        </w:rPr>
        <w:t xml:space="preserve"> </w:t>
      </w:r>
      <w:r w:rsidR="00842FD6" w:rsidRPr="00457068">
        <w:rPr>
          <w:rFonts w:asciiTheme="minorHAnsi" w:hAnsiTheme="minorHAnsi" w:cstheme="minorHAnsi"/>
          <w:b/>
          <w:sz w:val="28"/>
          <w:szCs w:val="28"/>
        </w:rPr>
        <w:t xml:space="preserve">Work Order </w:t>
      </w:r>
      <w:r w:rsidR="00AF4C0F" w:rsidRPr="00457068">
        <w:rPr>
          <w:rFonts w:asciiTheme="minorHAnsi" w:hAnsiTheme="minorHAnsi" w:cstheme="minorHAnsi"/>
          <w:b/>
          <w:sz w:val="28"/>
          <w:szCs w:val="28"/>
        </w:rPr>
        <w:t>Specification</w:t>
      </w:r>
    </w:p>
    <w:tbl>
      <w:tblPr>
        <w:tblStyle w:val="TableGrid"/>
        <w:tblW w:w="0" w:type="auto"/>
        <w:jc w:val="center"/>
        <w:tblInd w:w="-414" w:type="dxa"/>
        <w:tblLook w:val="04A0" w:firstRow="1" w:lastRow="0" w:firstColumn="1" w:lastColumn="0" w:noHBand="0" w:noVBand="1"/>
      </w:tblPr>
      <w:tblGrid>
        <w:gridCol w:w="9709"/>
      </w:tblGrid>
      <w:tr w:rsidR="00AF4C0F" w:rsidRPr="003F1457" w:rsidTr="00971BA8">
        <w:trPr>
          <w:jc w:val="center"/>
        </w:trPr>
        <w:tc>
          <w:tcPr>
            <w:tcW w:w="9709" w:type="dxa"/>
            <w:shd w:val="clear" w:color="auto" w:fill="006D68"/>
          </w:tcPr>
          <w:p w:rsidR="00AF4C0F" w:rsidRPr="002C62C2" w:rsidRDefault="00AF4C0F" w:rsidP="00E14CA0">
            <w:pPr>
              <w:pStyle w:val="Header"/>
              <w:tabs>
                <w:tab w:val="left" w:pos="0"/>
              </w:tabs>
              <w:spacing w:before="120" w:after="120"/>
              <w:jc w:val="both"/>
              <w:rPr>
                <w:rFonts w:asciiTheme="minorHAnsi" w:hAnsiTheme="minorHAnsi" w:cstheme="minorHAnsi"/>
                <w:b/>
                <w:iCs/>
                <w:color w:val="FFFFFF" w:themeColor="background1"/>
                <w:sz w:val="24"/>
              </w:rPr>
            </w:pPr>
            <w:r w:rsidRPr="002C62C2">
              <w:rPr>
                <w:rFonts w:asciiTheme="minorHAnsi" w:hAnsiTheme="minorHAnsi" w:cstheme="minorHAnsi"/>
                <w:b/>
                <w:iCs/>
                <w:color w:val="FFFFFF" w:themeColor="background1"/>
                <w:sz w:val="24"/>
              </w:rPr>
              <w:t xml:space="preserve">Title:  </w:t>
            </w:r>
            <w:r w:rsidR="008A38C6">
              <w:rPr>
                <w:rFonts w:asciiTheme="minorHAnsi" w:hAnsiTheme="minorHAnsi" w:cstheme="minorHAnsi"/>
                <w:b/>
                <w:iCs/>
                <w:color w:val="FFFFFF" w:themeColor="background1"/>
                <w:sz w:val="24"/>
              </w:rPr>
              <w:t xml:space="preserve">RRR-076 </w:t>
            </w:r>
            <w:r w:rsidR="00D3138F" w:rsidRPr="00D3138F">
              <w:rPr>
                <w:rFonts w:asciiTheme="minorHAnsi" w:hAnsiTheme="minorHAnsi"/>
                <w:b/>
                <w:color w:val="FFFFFF" w:themeColor="background1"/>
                <w:sz w:val="24"/>
              </w:rPr>
              <w:t>Establishing regulatory expectations for the adoption of new materials and new technologies.</w:t>
            </w:r>
          </w:p>
        </w:tc>
      </w:tr>
      <w:tr w:rsidR="00AF4C0F" w:rsidTr="00971BA8">
        <w:trPr>
          <w:jc w:val="center"/>
        </w:trPr>
        <w:tc>
          <w:tcPr>
            <w:tcW w:w="9709" w:type="dxa"/>
          </w:tcPr>
          <w:p w:rsidR="00AF4C0F" w:rsidRPr="00A84E79" w:rsidRDefault="00AF4C0F" w:rsidP="00C516FE">
            <w:pPr>
              <w:pStyle w:val="TSHeadingNumbered1"/>
              <w:rPr>
                <w:rFonts w:asciiTheme="minorHAnsi" w:hAnsiTheme="minorHAnsi"/>
              </w:rPr>
            </w:pPr>
            <w:r w:rsidRPr="00A84E79">
              <w:rPr>
                <w:rFonts w:asciiTheme="minorHAnsi" w:hAnsiTheme="minorHAnsi"/>
              </w:rPr>
              <w:t>Background to the project</w:t>
            </w:r>
          </w:p>
          <w:p w:rsidR="00C516FE" w:rsidRPr="00C516FE" w:rsidRDefault="00C516FE" w:rsidP="00C516FE">
            <w:pPr>
              <w:pStyle w:val="TSHeadingNumbered11"/>
              <w:rPr>
                <w:rFonts w:asciiTheme="minorHAnsi" w:hAnsiTheme="minorHAnsi" w:cs="Arial"/>
                <w:b w:val="0"/>
                <w:caps w:val="0"/>
                <w:szCs w:val="22"/>
              </w:rPr>
            </w:pPr>
            <w:r w:rsidRPr="00C516FE">
              <w:rPr>
                <w:rFonts w:asciiTheme="minorHAnsi" w:hAnsiTheme="minorHAnsi" w:cs="Arial"/>
                <w:b w:val="0"/>
                <w:caps w:val="0"/>
                <w:szCs w:val="22"/>
              </w:rPr>
              <w:t xml:space="preserve">The nuclear sector is entering a new era. Developments in new materials and new technologies are likely to appear, as they have previously but with the potential for more profound impacts on regulatory guidance which are built on more traditional, well understood and established nuclear technologies. In way of examples: </w:t>
            </w:r>
          </w:p>
          <w:p w:rsidR="00C516FE" w:rsidRPr="00C516FE" w:rsidRDefault="00C516FE" w:rsidP="00C516FE">
            <w:pPr>
              <w:pStyle w:val="TSHeadingNumbered111"/>
              <w:numPr>
                <w:ilvl w:val="2"/>
                <w:numId w:val="41"/>
              </w:numPr>
              <w:rPr>
                <w:rFonts w:asciiTheme="minorHAnsi" w:hAnsiTheme="minorHAnsi" w:cs="Arial"/>
                <w:b w:val="0"/>
                <w:caps w:val="0"/>
                <w:szCs w:val="22"/>
              </w:rPr>
            </w:pPr>
            <w:r w:rsidRPr="00C516FE">
              <w:rPr>
                <w:rFonts w:asciiTheme="minorHAnsi" w:hAnsiTheme="minorHAnsi" w:cs="Arial"/>
                <w:b w:val="0"/>
                <w:caps w:val="0"/>
                <w:szCs w:val="22"/>
              </w:rPr>
              <w:t>Graphene</w:t>
            </w:r>
          </w:p>
          <w:p w:rsidR="00C516FE" w:rsidRPr="00C516FE" w:rsidRDefault="00C516FE" w:rsidP="00C516FE">
            <w:pPr>
              <w:pStyle w:val="TSHeadingNumbered111"/>
              <w:numPr>
                <w:ilvl w:val="2"/>
                <w:numId w:val="41"/>
              </w:numPr>
              <w:rPr>
                <w:rFonts w:asciiTheme="minorHAnsi" w:hAnsiTheme="minorHAnsi" w:cs="Arial"/>
                <w:b w:val="0"/>
                <w:caps w:val="0"/>
                <w:szCs w:val="22"/>
              </w:rPr>
            </w:pPr>
            <w:r w:rsidRPr="00C516FE">
              <w:rPr>
                <w:rFonts w:asciiTheme="minorHAnsi" w:hAnsiTheme="minorHAnsi" w:cs="Arial"/>
                <w:b w:val="0"/>
                <w:caps w:val="0"/>
                <w:szCs w:val="22"/>
              </w:rPr>
              <w:t>Modular construction</w:t>
            </w:r>
          </w:p>
          <w:p w:rsidR="00C516FE" w:rsidRPr="00C516FE" w:rsidRDefault="00C516FE" w:rsidP="00C516FE">
            <w:pPr>
              <w:pStyle w:val="TSHeadingNumbered111"/>
              <w:numPr>
                <w:ilvl w:val="2"/>
                <w:numId w:val="41"/>
              </w:numPr>
              <w:rPr>
                <w:rFonts w:asciiTheme="minorHAnsi" w:hAnsiTheme="minorHAnsi" w:cs="Arial"/>
                <w:b w:val="0"/>
                <w:caps w:val="0"/>
                <w:szCs w:val="22"/>
              </w:rPr>
            </w:pPr>
            <w:r w:rsidRPr="00C516FE">
              <w:rPr>
                <w:rFonts w:asciiTheme="minorHAnsi" w:hAnsiTheme="minorHAnsi" w:cs="Arial"/>
                <w:b w:val="0"/>
                <w:caps w:val="0"/>
                <w:szCs w:val="22"/>
              </w:rPr>
              <w:t>Laser welding</w:t>
            </w:r>
          </w:p>
          <w:p w:rsidR="00C516FE" w:rsidRPr="00C516FE" w:rsidRDefault="00C516FE" w:rsidP="00C516FE">
            <w:pPr>
              <w:pStyle w:val="TSHeadingNumbered111"/>
              <w:numPr>
                <w:ilvl w:val="2"/>
                <w:numId w:val="41"/>
              </w:numPr>
              <w:rPr>
                <w:rFonts w:asciiTheme="minorHAnsi" w:hAnsiTheme="minorHAnsi" w:cs="Arial"/>
                <w:b w:val="0"/>
                <w:caps w:val="0"/>
                <w:szCs w:val="22"/>
              </w:rPr>
            </w:pPr>
            <w:r w:rsidRPr="00C516FE">
              <w:rPr>
                <w:rFonts w:asciiTheme="minorHAnsi" w:hAnsiTheme="minorHAnsi" w:cs="Arial"/>
                <w:b w:val="0"/>
                <w:caps w:val="0"/>
                <w:szCs w:val="22"/>
              </w:rPr>
              <w:t>Additive manufacture</w:t>
            </w:r>
          </w:p>
          <w:p w:rsidR="00C516FE" w:rsidRPr="00C516FE" w:rsidRDefault="00C516FE" w:rsidP="00C516FE">
            <w:pPr>
              <w:pStyle w:val="TSHeadingNumbered111"/>
              <w:numPr>
                <w:ilvl w:val="2"/>
                <w:numId w:val="41"/>
              </w:numPr>
              <w:rPr>
                <w:rFonts w:asciiTheme="minorHAnsi" w:hAnsiTheme="minorHAnsi" w:cs="Arial"/>
                <w:b w:val="0"/>
                <w:caps w:val="0"/>
                <w:szCs w:val="22"/>
              </w:rPr>
            </w:pPr>
            <w:r w:rsidRPr="00C516FE">
              <w:rPr>
                <w:rFonts w:asciiTheme="minorHAnsi" w:hAnsiTheme="minorHAnsi" w:cs="Arial"/>
                <w:b w:val="0"/>
                <w:caps w:val="0"/>
                <w:szCs w:val="22"/>
              </w:rPr>
              <w:t>Robotics and Artificial intelligence</w:t>
            </w:r>
          </w:p>
          <w:p w:rsidR="00C516FE" w:rsidRPr="00C516FE" w:rsidRDefault="00C516FE" w:rsidP="00C516FE">
            <w:pPr>
              <w:pStyle w:val="TSHeadingNumbered111"/>
              <w:numPr>
                <w:ilvl w:val="2"/>
                <w:numId w:val="41"/>
              </w:numPr>
              <w:rPr>
                <w:rFonts w:asciiTheme="minorHAnsi" w:hAnsiTheme="minorHAnsi" w:cs="Arial"/>
                <w:b w:val="0"/>
                <w:caps w:val="0"/>
                <w:szCs w:val="22"/>
              </w:rPr>
            </w:pPr>
            <w:r w:rsidRPr="00C516FE">
              <w:rPr>
                <w:rFonts w:asciiTheme="minorHAnsi" w:hAnsiTheme="minorHAnsi" w:cs="Arial"/>
                <w:b w:val="0"/>
                <w:caps w:val="0"/>
                <w:szCs w:val="22"/>
              </w:rPr>
              <w:t>Digital reactors</w:t>
            </w:r>
          </w:p>
          <w:p w:rsidR="00C516FE" w:rsidRPr="00C516FE" w:rsidRDefault="00C516FE" w:rsidP="00C516FE">
            <w:pPr>
              <w:pStyle w:val="Header"/>
              <w:spacing w:before="120" w:after="120"/>
              <w:ind w:left="1497"/>
              <w:jc w:val="both"/>
              <w:rPr>
                <w:rFonts w:asciiTheme="minorHAnsi" w:hAnsiTheme="minorHAnsi" w:cs="Arial"/>
                <w:iCs/>
                <w:szCs w:val="22"/>
              </w:rPr>
            </w:pPr>
          </w:p>
          <w:p w:rsidR="00C516FE" w:rsidRPr="00C516FE" w:rsidRDefault="00C516FE" w:rsidP="00C516FE">
            <w:pPr>
              <w:pStyle w:val="TSHeadingNumbered11"/>
              <w:rPr>
                <w:rFonts w:asciiTheme="minorHAnsi" w:hAnsiTheme="minorHAnsi" w:cs="Arial"/>
                <w:b w:val="0"/>
                <w:caps w:val="0"/>
                <w:szCs w:val="22"/>
              </w:rPr>
            </w:pPr>
            <w:r w:rsidRPr="00C516FE">
              <w:rPr>
                <w:rFonts w:asciiTheme="minorHAnsi" w:hAnsiTheme="minorHAnsi" w:cs="Arial"/>
                <w:b w:val="0"/>
                <w:caps w:val="0"/>
                <w:szCs w:val="22"/>
              </w:rPr>
              <w:t>In both cases where a duty holder may be considering the adoption of new materials or new technologies in to the nuclear sector, the existing approach taken by ONR may be governed by individual judgements and experience, not following an established systematic process.</w:t>
            </w:r>
          </w:p>
          <w:p w:rsidR="00C516FE" w:rsidRPr="00C516FE" w:rsidRDefault="00C516FE" w:rsidP="00C516FE">
            <w:pPr>
              <w:pStyle w:val="TSHeadingNumbered11"/>
              <w:rPr>
                <w:rFonts w:asciiTheme="minorHAnsi" w:hAnsiTheme="minorHAnsi" w:cs="Arial"/>
                <w:b w:val="0"/>
                <w:caps w:val="0"/>
                <w:szCs w:val="22"/>
              </w:rPr>
            </w:pPr>
            <w:r w:rsidRPr="00C516FE">
              <w:rPr>
                <w:rFonts w:asciiTheme="minorHAnsi" w:hAnsiTheme="minorHAnsi" w:cs="Arial"/>
                <w:b w:val="0"/>
                <w:caps w:val="0"/>
                <w:szCs w:val="22"/>
              </w:rPr>
              <w:t xml:space="preserve">This research project is to establish new arrangements setting out a systematic regulatory process and approach for the review and consideration of new materials and new technologies adoption in to the nuclear sector. </w:t>
            </w:r>
          </w:p>
          <w:p w:rsidR="00C516FE" w:rsidRPr="00C516FE" w:rsidRDefault="00C516FE" w:rsidP="00C516FE">
            <w:pPr>
              <w:pStyle w:val="TSHeadingNumbered11"/>
              <w:rPr>
                <w:rFonts w:asciiTheme="minorHAnsi" w:hAnsiTheme="minorHAnsi" w:cs="Arial"/>
                <w:b w:val="0"/>
                <w:caps w:val="0"/>
                <w:szCs w:val="22"/>
              </w:rPr>
            </w:pPr>
            <w:r w:rsidRPr="00C516FE">
              <w:rPr>
                <w:rFonts w:asciiTheme="minorHAnsi" w:hAnsiTheme="minorHAnsi" w:cs="Arial"/>
                <w:b w:val="0"/>
                <w:caps w:val="0"/>
                <w:szCs w:val="22"/>
              </w:rPr>
              <w:t>The output of the project will set about guidance to inspectors when considering the implications of adopting new materials and new technologies.</w:t>
            </w:r>
          </w:p>
          <w:p w:rsidR="00C516FE" w:rsidRPr="00C516FE" w:rsidRDefault="00C516FE" w:rsidP="00C516FE">
            <w:pPr>
              <w:pStyle w:val="TSHeadingNumbered11"/>
              <w:rPr>
                <w:rFonts w:asciiTheme="minorHAnsi" w:hAnsiTheme="minorHAnsi" w:cs="Arial"/>
                <w:b w:val="0"/>
                <w:caps w:val="0"/>
                <w:szCs w:val="22"/>
              </w:rPr>
            </w:pPr>
            <w:r w:rsidRPr="00C516FE">
              <w:rPr>
                <w:rFonts w:asciiTheme="minorHAnsi" w:hAnsiTheme="minorHAnsi" w:cs="Arial"/>
                <w:b w:val="0"/>
                <w:caps w:val="0"/>
                <w:szCs w:val="22"/>
              </w:rPr>
              <w:t xml:space="preserve">The new arrangements will represent relevant good practice from all high hazard sectors when considering matters of relevance for the adoption of new materials and new technologies. </w:t>
            </w:r>
          </w:p>
          <w:p w:rsidR="00C516FE" w:rsidRPr="00C516FE" w:rsidRDefault="00C516FE" w:rsidP="00C516FE">
            <w:pPr>
              <w:pStyle w:val="Header"/>
              <w:tabs>
                <w:tab w:val="clear" w:pos="4153"/>
                <w:tab w:val="clear" w:pos="8306"/>
                <w:tab w:val="left" w:pos="851"/>
              </w:tabs>
              <w:spacing w:before="120" w:after="120"/>
              <w:ind w:left="792"/>
              <w:jc w:val="both"/>
              <w:rPr>
                <w:rFonts w:asciiTheme="minorHAnsi" w:hAnsiTheme="minorHAnsi" w:cs="Arial"/>
                <w:b/>
                <w:bCs/>
                <w:szCs w:val="22"/>
              </w:rPr>
            </w:pPr>
            <w:r w:rsidRPr="00C516FE">
              <w:rPr>
                <w:rFonts w:asciiTheme="minorHAnsi" w:hAnsiTheme="minorHAnsi" w:cs="Arial"/>
                <w:b/>
                <w:iCs/>
                <w:szCs w:val="22"/>
              </w:rPr>
              <w:t>Investigating new information which may undermine existing safety cases</w:t>
            </w:r>
          </w:p>
          <w:p w:rsidR="00C516FE" w:rsidRPr="00C516FE" w:rsidRDefault="00C516FE" w:rsidP="00C516FE">
            <w:pPr>
              <w:pStyle w:val="TSHeadingNumbered11"/>
              <w:rPr>
                <w:rFonts w:asciiTheme="minorHAnsi" w:hAnsiTheme="minorHAnsi"/>
                <w:b w:val="0"/>
                <w:caps w:val="0"/>
                <w:szCs w:val="22"/>
              </w:rPr>
            </w:pPr>
            <w:r w:rsidRPr="00C516FE">
              <w:rPr>
                <w:rFonts w:asciiTheme="minorHAnsi" w:hAnsiTheme="minorHAnsi" w:cs="Arial"/>
                <w:b w:val="0"/>
                <w:caps w:val="0"/>
                <w:szCs w:val="22"/>
              </w:rPr>
              <w:t>The research project outcomes will be used to ensure the knowledge of ONR’s specialists remains cutting edge where necessary, and we are aware of the current state of knowledge across the international nuclear and high hazard community.</w:t>
            </w:r>
          </w:p>
          <w:p w:rsidR="002C62C2" w:rsidRDefault="002C62C2" w:rsidP="00C516FE">
            <w:pPr>
              <w:pStyle w:val="TSHeadingNumbered11"/>
              <w:numPr>
                <w:ilvl w:val="0"/>
                <w:numId w:val="0"/>
              </w:numPr>
              <w:rPr>
                <w:rFonts w:ascii="Arial" w:hAnsi="Arial" w:cs="Arial"/>
                <w:b w:val="0"/>
                <w:iCs/>
                <w:caps w:val="0"/>
                <w:sz w:val="20"/>
                <w:szCs w:val="20"/>
              </w:rPr>
            </w:pPr>
          </w:p>
          <w:p w:rsidR="00C516FE" w:rsidRDefault="00C516FE" w:rsidP="00C516FE">
            <w:pPr>
              <w:pStyle w:val="TSHeadingNumbered11"/>
              <w:numPr>
                <w:ilvl w:val="0"/>
                <w:numId w:val="0"/>
              </w:numPr>
              <w:rPr>
                <w:rFonts w:ascii="Arial" w:hAnsi="Arial" w:cs="Arial"/>
                <w:b w:val="0"/>
                <w:iCs/>
                <w:caps w:val="0"/>
                <w:sz w:val="20"/>
                <w:szCs w:val="20"/>
              </w:rPr>
            </w:pPr>
          </w:p>
          <w:p w:rsidR="00C516FE" w:rsidRPr="00E14CA0" w:rsidRDefault="00C516FE" w:rsidP="00C516FE">
            <w:pPr>
              <w:pStyle w:val="TSHeadingNumbered11"/>
              <w:numPr>
                <w:ilvl w:val="0"/>
                <w:numId w:val="0"/>
              </w:numPr>
            </w:pPr>
          </w:p>
        </w:tc>
      </w:tr>
      <w:tr w:rsidR="00AF4C0F" w:rsidTr="00971BA8">
        <w:trPr>
          <w:jc w:val="center"/>
        </w:trPr>
        <w:tc>
          <w:tcPr>
            <w:tcW w:w="9709" w:type="dxa"/>
          </w:tcPr>
          <w:p w:rsidR="00C516FE" w:rsidRDefault="00AF4C0F" w:rsidP="00C516FE">
            <w:pPr>
              <w:pStyle w:val="TSHeadingNumbered1"/>
              <w:tabs>
                <w:tab w:val="left" w:pos="0"/>
              </w:tabs>
              <w:ind w:left="0" w:firstLine="0"/>
              <w:rPr>
                <w:rFonts w:asciiTheme="minorHAnsi" w:hAnsiTheme="minorHAnsi" w:cstheme="minorHAnsi"/>
              </w:rPr>
            </w:pPr>
            <w:r w:rsidRPr="002C62C2">
              <w:rPr>
                <w:rFonts w:asciiTheme="minorHAnsi" w:hAnsiTheme="minorHAnsi" w:cstheme="minorHAnsi"/>
              </w:rPr>
              <w:lastRenderedPageBreak/>
              <w:t>SCOPE OF THE SERVICES REQUIRED</w:t>
            </w:r>
          </w:p>
          <w:p w:rsidR="00C516FE" w:rsidRPr="00C516FE" w:rsidRDefault="00C516FE" w:rsidP="00C516FE">
            <w:pPr>
              <w:pStyle w:val="TSHeadingNumbered11"/>
              <w:rPr>
                <w:rFonts w:asciiTheme="minorHAnsi" w:hAnsiTheme="minorHAnsi" w:cstheme="minorHAnsi"/>
                <w:b w:val="0"/>
                <w:caps w:val="0"/>
                <w:szCs w:val="22"/>
              </w:rPr>
            </w:pPr>
            <w:r w:rsidRPr="00C516FE">
              <w:rPr>
                <w:rFonts w:asciiTheme="minorHAnsi" w:hAnsiTheme="minorHAnsi"/>
                <w:b w:val="0"/>
                <w:caps w:val="0"/>
                <w:szCs w:val="22"/>
              </w:rPr>
              <w:t xml:space="preserve">ONR requires a supplier who can provide technical support to the ONR research project on regulatory expectations for the adoption of new materials and new technologies. </w:t>
            </w:r>
          </w:p>
          <w:p w:rsidR="00C516FE" w:rsidRPr="00C516FE" w:rsidRDefault="00C516FE" w:rsidP="00C516FE">
            <w:pPr>
              <w:pStyle w:val="TSHeadingNumbered11"/>
              <w:rPr>
                <w:rFonts w:asciiTheme="minorHAnsi" w:hAnsiTheme="minorHAnsi" w:cstheme="minorHAnsi"/>
                <w:b w:val="0"/>
                <w:caps w:val="0"/>
                <w:szCs w:val="22"/>
              </w:rPr>
            </w:pPr>
            <w:r w:rsidRPr="00C516FE">
              <w:rPr>
                <w:rFonts w:asciiTheme="minorHAnsi" w:hAnsiTheme="minorHAnsi"/>
                <w:b w:val="0"/>
                <w:caps w:val="0"/>
                <w:szCs w:val="22"/>
              </w:rPr>
              <w:t>The following requirements are included in the scope of the project to be carried out by the supplier:</w:t>
            </w:r>
          </w:p>
          <w:p w:rsidR="00C516FE" w:rsidRPr="00C516FE" w:rsidRDefault="00C516FE" w:rsidP="00C516FE">
            <w:pPr>
              <w:pStyle w:val="Header"/>
              <w:numPr>
                <w:ilvl w:val="1"/>
                <w:numId w:val="43"/>
              </w:numPr>
              <w:spacing w:before="120" w:after="120"/>
              <w:ind w:left="916" w:hanging="283"/>
              <w:jc w:val="both"/>
              <w:rPr>
                <w:rFonts w:asciiTheme="minorHAnsi" w:hAnsiTheme="minorHAnsi" w:cs="Arial"/>
                <w:iCs/>
                <w:szCs w:val="22"/>
              </w:rPr>
            </w:pPr>
            <w:r w:rsidRPr="00C516FE">
              <w:rPr>
                <w:rFonts w:asciiTheme="minorHAnsi" w:hAnsiTheme="minorHAnsi" w:cs="Arial"/>
                <w:iCs/>
                <w:szCs w:val="22"/>
              </w:rPr>
              <w:t>Consider the implications and appropriateness of ONR Safety Assessment Principles (SAPs) for regulatory expectations for the adoption of new materials and new technologies.</w:t>
            </w:r>
          </w:p>
          <w:p w:rsidR="00C516FE" w:rsidRPr="00C516FE" w:rsidRDefault="00C516FE" w:rsidP="00C516FE">
            <w:pPr>
              <w:pStyle w:val="Header"/>
              <w:numPr>
                <w:ilvl w:val="1"/>
                <w:numId w:val="43"/>
              </w:numPr>
              <w:spacing w:before="120" w:after="120"/>
              <w:ind w:left="916" w:hanging="283"/>
              <w:jc w:val="both"/>
              <w:rPr>
                <w:rFonts w:asciiTheme="minorHAnsi" w:hAnsiTheme="minorHAnsi" w:cs="Arial"/>
                <w:iCs/>
                <w:szCs w:val="22"/>
              </w:rPr>
            </w:pPr>
            <w:r w:rsidRPr="00C516FE">
              <w:rPr>
                <w:rFonts w:asciiTheme="minorHAnsi" w:hAnsiTheme="minorHAnsi" w:cs="Arial"/>
                <w:iCs/>
                <w:szCs w:val="22"/>
              </w:rPr>
              <w:t>Consider the implications and appropriateness of ONR Technical Assessment Guides (TAGs) and Technical Inspection guides (TIGs) for regulatory expectations for the adoption of new materials and new technologies.</w:t>
            </w:r>
          </w:p>
          <w:p w:rsidR="00C516FE" w:rsidRPr="00C516FE" w:rsidRDefault="00C516FE" w:rsidP="00C516FE">
            <w:pPr>
              <w:pStyle w:val="Header"/>
              <w:numPr>
                <w:ilvl w:val="1"/>
                <w:numId w:val="43"/>
              </w:numPr>
              <w:spacing w:before="120" w:after="120"/>
              <w:ind w:left="916" w:hanging="283"/>
              <w:jc w:val="both"/>
              <w:rPr>
                <w:rFonts w:asciiTheme="minorHAnsi" w:hAnsiTheme="minorHAnsi" w:cs="Arial"/>
                <w:iCs/>
                <w:szCs w:val="22"/>
              </w:rPr>
            </w:pPr>
            <w:r w:rsidRPr="00C516FE">
              <w:rPr>
                <w:rFonts w:asciiTheme="minorHAnsi" w:hAnsiTheme="minorHAnsi" w:cs="Arial"/>
                <w:iCs/>
                <w:szCs w:val="22"/>
              </w:rPr>
              <w:t>Benchmarking with other high hazard industries good practice in the adoption of new materials and new technologies in preserving the reliability and performance of different classes and types of mechanical SSCs important to safety.</w:t>
            </w:r>
          </w:p>
          <w:p w:rsidR="00C516FE" w:rsidRPr="00C516FE" w:rsidRDefault="00C516FE" w:rsidP="00C516FE">
            <w:pPr>
              <w:pStyle w:val="TSHeadingNumbered11"/>
              <w:rPr>
                <w:rFonts w:asciiTheme="minorHAnsi" w:hAnsiTheme="minorHAnsi"/>
                <w:b w:val="0"/>
                <w:caps w:val="0"/>
                <w:szCs w:val="22"/>
              </w:rPr>
            </w:pPr>
            <w:r w:rsidRPr="00C516FE">
              <w:rPr>
                <w:rFonts w:asciiTheme="minorHAnsi" w:hAnsiTheme="minorHAnsi"/>
                <w:b w:val="0"/>
                <w:caps w:val="0"/>
                <w:szCs w:val="22"/>
              </w:rPr>
              <w:t>The output will:</w:t>
            </w:r>
          </w:p>
          <w:p w:rsidR="00C516FE" w:rsidRPr="00C516FE" w:rsidRDefault="00C516FE" w:rsidP="00C516FE">
            <w:pPr>
              <w:pStyle w:val="Header"/>
              <w:numPr>
                <w:ilvl w:val="1"/>
                <w:numId w:val="43"/>
              </w:numPr>
              <w:spacing w:before="120" w:after="120"/>
              <w:ind w:left="916" w:hanging="283"/>
              <w:jc w:val="both"/>
              <w:rPr>
                <w:rFonts w:asciiTheme="minorHAnsi" w:hAnsiTheme="minorHAnsi" w:cs="Arial"/>
                <w:iCs/>
                <w:szCs w:val="22"/>
              </w:rPr>
            </w:pPr>
            <w:r w:rsidRPr="00C516FE">
              <w:rPr>
                <w:rFonts w:asciiTheme="minorHAnsi" w:hAnsiTheme="minorHAnsi" w:cs="Arial"/>
                <w:iCs/>
                <w:szCs w:val="22"/>
              </w:rPr>
              <w:t>Be applicable to any material and any technology in any sector of the industry for mechanical engineering.</w:t>
            </w:r>
          </w:p>
          <w:p w:rsidR="00C516FE" w:rsidRPr="00C516FE" w:rsidRDefault="00C516FE" w:rsidP="00C516FE">
            <w:pPr>
              <w:pStyle w:val="Header"/>
              <w:numPr>
                <w:ilvl w:val="1"/>
                <w:numId w:val="43"/>
              </w:numPr>
              <w:spacing w:before="120" w:after="120"/>
              <w:ind w:left="916" w:hanging="283"/>
              <w:jc w:val="both"/>
              <w:rPr>
                <w:rFonts w:asciiTheme="minorHAnsi" w:hAnsiTheme="minorHAnsi" w:cs="Arial"/>
                <w:iCs/>
                <w:szCs w:val="22"/>
              </w:rPr>
            </w:pPr>
            <w:r w:rsidRPr="00C516FE">
              <w:rPr>
                <w:rFonts w:asciiTheme="minorHAnsi" w:hAnsiTheme="minorHAnsi" w:cs="Arial"/>
                <w:iCs/>
                <w:szCs w:val="22"/>
              </w:rPr>
              <w:t>Set broad principles which will be considered, together with supporting guidance on the expectations of such considerations to guide assessment.</w:t>
            </w:r>
          </w:p>
          <w:p w:rsidR="00C516FE" w:rsidRPr="00C516FE" w:rsidRDefault="00C516FE" w:rsidP="00C516FE">
            <w:pPr>
              <w:pStyle w:val="Header"/>
              <w:numPr>
                <w:ilvl w:val="1"/>
                <w:numId w:val="43"/>
              </w:numPr>
              <w:spacing w:before="120" w:after="120"/>
              <w:ind w:left="916" w:hanging="283"/>
              <w:jc w:val="both"/>
              <w:rPr>
                <w:rFonts w:asciiTheme="minorHAnsi" w:hAnsiTheme="minorHAnsi" w:cs="Arial"/>
                <w:iCs/>
                <w:szCs w:val="22"/>
              </w:rPr>
            </w:pPr>
            <w:r w:rsidRPr="00C516FE">
              <w:rPr>
                <w:rFonts w:asciiTheme="minorHAnsi" w:hAnsiTheme="minorHAnsi" w:cs="Arial"/>
                <w:iCs/>
                <w:szCs w:val="22"/>
              </w:rPr>
              <w:t xml:space="preserve">Be a good practice </w:t>
            </w:r>
            <w:r w:rsidRPr="00C516FE">
              <w:rPr>
                <w:rFonts w:asciiTheme="minorHAnsi" w:hAnsiTheme="minorHAnsi" w:cs="Arial"/>
                <w:bCs/>
                <w:szCs w:val="22"/>
              </w:rPr>
              <w:t>body of knowledge guide for the adoption of new materials and new technologies, written in a form similar to TAGs.</w:t>
            </w:r>
          </w:p>
          <w:p w:rsidR="00C516FE" w:rsidRPr="00C516FE" w:rsidRDefault="00C516FE" w:rsidP="00C516FE">
            <w:pPr>
              <w:pStyle w:val="TSHeadingNumbered11"/>
              <w:rPr>
                <w:rFonts w:asciiTheme="minorHAnsi" w:hAnsiTheme="minorHAnsi"/>
                <w:b w:val="0"/>
                <w:caps w:val="0"/>
                <w:szCs w:val="22"/>
              </w:rPr>
            </w:pPr>
            <w:r w:rsidRPr="00C516FE">
              <w:rPr>
                <w:rFonts w:asciiTheme="minorHAnsi" w:hAnsiTheme="minorHAnsi"/>
                <w:b w:val="0"/>
                <w:caps w:val="0"/>
                <w:szCs w:val="22"/>
              </w:rPr>
              <w:t>The process to be undertaken in producing a new good practice guide body of knowledge for the adoption of new materials and new technologies, including assurance processes and gaining confidence by industry the objective has been achieved and the outputs are authoritative. The project scope will be achieved through a combination of approaches the agreed between the provider and ONR, including (but not limited to):</w:t>
            </w:r>
          </w:p>
          <w:p w:rsidR="00C516FE" w:rsidRPr="00C516FE" w:rsidRDefault="00C516FE" w:rsidP="00C516FE">
            <w:pPr>
              <w:pStyle w:val="Header"/>
              <w:numPr>
                <w:ilvl w:val="1"/>
                <w:numId w:val="43"/>
              </w:numPr>
              <w:spacing w:before="120" w:after="120"/>
              <w:ind w:left="916" w:hanging="283"/>
              <w:jc w:val="both"/>
              <w:rPr>
                <w:rFonts w:asciiTheme="minorHAnsi" w:hAnsiTheme="minorHAnsi" w:cs="Arial"/>
                <w:iCs/>
                <w:szCs w:val="22"/>
              </w:rPr>
            </w:pPr>
            <w:r w:rsidRPr="00C516FE">
              <w:rPr>
                <w:rFonts w:asciiTheme="minorHAnsi" w:hAnsiTheme="minorHAnsi" w:cs="Arial"/>
                <w:iCs/>
                <w:szCs w:val="22"/>
              </w:rPr>
              <w:t>Review established and developing codes, standards and good practice guides in order to extract the most relevant new materials and new technologies considerations to enable consolidation in to a nuclear facility specific good practice guide;</w:t>
            </w:r>
          </w:p>
          <w:p w:rsidR="00C516FE" w:rsidRPr="00C516FE" w:rsidRDefault="00C516FE" w:rsidP="00C516FE">
            <w:pPr>
              <w:pStyle w:val="Header"/>
              <w:numPr>
                <w:ilvl w:val="1"/>
                <w:numId w:val="43"/>
              </w:numPr>
              <w:spacing w:before="120" w:after="120"/>
              <w:ind w:left="916" w:hanging="283"/>
              <w:jc w:val="both"/>
              <w:rPr>
                <w:rFonts w:asciiTheme="minorHAnsi" w:hAnsiTheme="minorHAnsi" w:cs="Arial"/>
                <w:iCs/>
                <w:szCs w:val="22"/>
              </w:rPr>
            </w:pPr>
            <w:r w:rsidRPr="00C516FE">
              <w:rPr>
                <w:rFonts w:asciiTheme="minorHAnsi" w:hAnsiTheme="minorHAnsi" w:cs="Arial"/>
                <w:iCs/>
                <w:szCs w:val="22"/>
              </w:rPr>
              <w:t>Identify through review and analysis the most prevalent and consequential established challenges to materials likely to challenge the reliability and performance of different classes and types of mechanical SSCs important to safety;</w:t>
            </w:r>
          </w:p>
          <w:p w:rsidR="00C516FE" w:rsidRPr="00C516FE" w:rsidRDefault="00C516FE" w:rsidP="00C516FE">
            <w:pPr>
              <w:pStyle w:val="Header"/>
              <w:numPr>
                <w:ilvl w:val="1"/>
                <w:numId w:val="43"/>
              </w:numPr>
              <w:spacing w:before="120" w:after="120"/>
              <w:ind w:left="916" w:hanging="283"/>
              <w:jc w:val="both"/>
              <w:rPr>
                <w:rFonts w:asciiTheme="minorHAnsi" w:hAnsiTheme="minorHAnsi" w:cs="Arial"/>
                <w:iCs/>
                <w:szCs w:val="22"/>
              </w:rPr>
            </w:pPr>
            <w:r w:rsidRPr="00C516FE">
              <w:rPr>
                <w:rFonts w:asciiTheme="minorHAnsi" w:hAnsiTheme="minorHAnsi" w:cs="Arial"/>
                <w:iCs/>
                <w:szCs w:val="22"/>
              </w:rPr>
              <w:t>Identify through review and analysis the established risks from and types of obsolescence and in doing so, the types of challenges to SSCs requiring mitigation for different classes and types of mechanical SSCs;</w:t>
            </w:r>
          </w:p>
          <w:p w:rsidR="00C516FE" w:rsidRPr="00C516FE" w:rsidRDefault="00C516FE" w:rsidP="00C516FE">
            <w:pPr>
              <w:pStyle w:val="Header"/>
              <w:numPr>
                <w:ilvl w:val="1"/>
                <w:numId w:val="43"/>
              </w:numPr>
              <w:spacing w:before="120" w:after="120"/>
              <w:ind w:left="916" w:hanging="283"/>
              <w:jc w:val="both"/>
              <w:rPr>
                <w:rFonts w:asciiTheme="minorHAnsi" w:hAnsiTheme="minorHAnsi" w:cs="Arial"/>
                <w:iCs/>
                <w:szCs w:val="22"/>
              </w:rPr>
            </w:pPr>
            <w:r w:rsidRPr="00C516FE">
              <w:rPr>
                <w:rFonts w:asciiTheme="minorHAnsi" w:hAnsiTheme="minorHAnsi" w:cs="Arial"/>
                <w:iCs/>
                <w:szCs w:val="22"/>
              </w:rPr>
              <w:t>Taking the outputs from the above and translating it into a new good practice body of knowledge guide for the adoption of new materials and new technologies;</w:t>
            </w:r>
          </w:p>
          <w:p w:rsidR="00C516FE" w:rsidRPr="00C516FE" w:rsidRDefault="00C516FE" w:rsidP="00C516FE">
            <w:pPr>
              <w:pStyle w:val="Header"/>
              <w:numPr>
                <w:ilvl w:val="1"/>
                <w:numId w:val="43"/>
              </w:numPr>
              <w:spacing w:before="120" w:after="120"/>
              <w:ind w:left="916" w:hanging="283"/>
              <w:jc w:val="both"/>
              <w:rPr>
                <w:rFonts w:asciiTheme="minorHAnsi" w:hAnsiTheme="minorHAnsi" w:cs="Arial"/>
                <w:iCs/>
                <w:szCs w:val="22"/>
              </w:rPr>
            </w:pPr>
            <w:r w:rsidRPr="00C516FE">
              <w:rPr>
                <w:rFonts w:asciiTheme="minorHAnsi" w:hAnsiTheme="minorHAnsi" w:cs="Arial"/>
                <w:iCs/>
                <w:szCs w:val="22"/>
              </w:rPr>
              <w:t>Through communication, engagement and promotion ensure industry awareness of the outputs in order to secure acceptance and prominence as a new good practice body of knowledge guide for the adoption of new materials and new technologies;</w:t>
            </w:r>
          </w:p>
          <w:p w:rsidR="00C516FE" w:rsidRPr="00C516FE" w:rsidRDefault="00C516FE" w:rsidP="00C516FE">
            <w:pPr>
              <w:pStyle w:val="TSHeadingNumbered11"/>
              <w:rPr>
                <w:rFonts w:asciiTheme="minorHAnsi" w:hAnsiTheme="minorHAnsi"/>
                <w:b w:val="0"/>
                <w:caps w:val="0"/>
                <w:szCs w:val="22"/>
              </w:rPr>
            </w:pPr>
            <w:r w:rsidRPr="00C516FE">
              <w:rPr>
                <w:rFonts w:asciiTheme="minorHAnsi" w:hAnsiTheme="minorHAnsi"/>
                <w:b w:val="0"/>
                <w:caps w:val="0"/>
                <w:szCs w:val="22"/>
              </w:rPr>
              <w:t xml:space="preserve">The provider will identify the expected outcomes of the project, but the provider will determine as a project deliverable the detail leading to the expected outcomes. </w:t>
            </w:r>
          </w:p>
          <w:p w:rsidR="00C516FE" w:rsidRPr="00C516FE" w:rsidRDefault="00C516FE" w:rsidP="00C516FE">
            <w:pPr>
              <w:pStyle w:val="TSHeadingNumbered11"/>
              <w:rPr>
                <w:rFonts w:asciiTheme="minorHAnsi" w:hAnsiTheme="minorHAnsi"/>
                <w:b w:val="0"/>
                <w:caps w:val="0"/>
                <w:szCs w:val="22"/>
              </w:rPr>
            </w:pPr>
            <w:r w:rsidRPr="00C516FE">
              <w:rPr>
                <w:rFonts w:asciiTheme="minorHAnsi" w:hAnsiTheme="minorHAnsi"/>
                <w:b w:val="0"/>
                <w:caps w:val="0"/>
                <w:szCs w:val="22"/>
              </w:rPr>
              <w:t xml:space="preserve">The identification of risks or uncertainties in determining the technical criteria against which to </w:t>
            </w:r>
            <w:r w:rsidRPr="00C516FE">
              <w:rPr>
                <w:rFonts w:asciiTheme="minorHAnsi" w:hAnsiTheme="minorHAnsi"/>
                <w:b w:val="0"/>
                <w:caps w:val="0"/>
                <w:szCs w:val="22"/>
              </w:rPr>
              <w:lastRenderedPageBreak/>
              <w:t>conduct this project will require active management. The provider shall ensure adequate engagements are undertaken to resolve such matters.</w:t>
            </w:r>
          </w:p>
          <w:p w:rsidR="00C516FE" w:rsidRPr="00C516FE" w:rsidRDefault="00C516FE" w:rsidP="00C516FE">
            <w:pPr>
              <w:pStyle w:val="TSHeadingNumbered11"/>
              <w:rPr>
                <w:rFonts w:asciiTheme="minorHAnsi" w:hAnsiTheme="minorHAnsi"/>
                <w:b w:val="0"/>
                <w:caps w:val="0"/>
                <w:szCs w:val="22"/>
              </w:rPr>
            </w:pPr>
            <w:r w:rsidRPr="00C516FE">
              <w:rPr>
                <w:rFonts w:asciiTheme="minorHAnsi" w:hAnsiTheme="minorHAnsi"/>
                <w:b w:val="0"/>
                <w:caps w:val="0"/>
                <w:szCs w:val="22"/>
              </w:rPr>
              <w:t xml:space="preserve">Where not specified herein, the provider shall ensure any assumptions required to deliver any objectives are first confirmed with ONR. It shall be recognised that errors in assumption may negate all subsequent analysis and any rework shall be undertaken at the provider’s expense if not confirmed in advance. </w:t>
            </w:r>
          </w:p>
          <w:p w:rsidR="00C516FE" w:rsidRPr="00C516FE" w:rsidRDefault="00C516FE" w:rsidP="00C516FE">
            <w:pPr>
              <w:pStyle w:val="TSHeadingNumbered11"/>
              <w:rPr>
                <w:rFonts w:asciiTheme="minorHAnsi" w:hAnsiTheme="minorHAnsi"/>
                <w:b w:val="0"/>
                <w:caps w:val="0"/>
                <w:szCs w:val="22"/>
              </w:rPr>
            </w:pPr>
            <w:r w:rsidRPr="00C516FE">
              <w:rPr>
                <w:rFonts w:asciiTheme="minorHAnsi" w:hAnsiTheme="minorHAnsi"/>
                <w:b w:val="0"/>
                <w:caps w:val="0"/>
                <w:szCs w:val="22"/>
              </w:rPr>
              <w:t>Project outcomes during the identification of ONR guidance on the adoption of new materials and new technologies considerations may identify knowledge gaps, unknowns or weaknesses in technical underpinning. Each may present new research needs ONR may wish to consider and should be identified by the provider if its progression will further knowledge and understanding the expectations for the adoption of new materials and new technologies. The project includes an incumbency on the supplier to make clear where such research opportunities may exist. ONR will consider the implications of further research opportunities but separately to this project.</w:t>
            </w:r>
          </w:p>
          <w:p w:rsidR="00C516FE" w:rsidRPr="00C516FE" w:rsidRDefault="00C516FE" w:rsidP="00C516FE">
            <w:pPr>
              <w:pStyle w:val="TSHeadingNumbered11"/>
              <w:rPr>
                <w:rFonts w:asciiTheme="minorHAnsi" w:hAnsiTheme="minorHAnsi"/>
                <w:b w:val="0"/>
                <w:caps w:val="0"/>
                <w:szCs w:val="22"/>
              </w:rPr>
            </w:pPr>
            <w:r w:rsidRPr="00C516FE">
              <w:rPr>
                <w:rFonts w:asciiTheme="minorHAnsi" w:hAnsiTheme="minorHAnsi"/>
                <w:b w:val="0"/>
                <w:caps w:val="0"/>
                <w:szCs w:val="22"/>
              </w:rPr>
              <w:t>The Project is likely to include extracting reference data from many sources, many of which may be copyright© protected, subject to intellectual property protection or include material against a registered trademarks®. All such sources should be replicated with the permission of the originator and only reproduced with such permissions in place. Infringements will be the Infringements will be the responsibility of the project provider, not ONR. All charges and costs shall be included in the contract valuation and will be the responsibility of the provider</w:t>
            </w:r>
            <w:r w:rsidRPr="00C516FE">
              <w:rPr>
                <w:rFonts w:asciiTheme="minorHAnsi" w:hAnsiTheme="minorHAnsi"/>
                <w:b w:val="0"/>
                <w:caps w:val="0"/>
                <w:szCs w:val="22"/>
                <w:vertAlign w:val="superscript"/>
              </w:rPr>
              <w:footnoteReference w:id="1"/>
            </w:r>
            <w:r w:rsidRPr="00C516FE">
              <w:rPr>
                <w:rFonts w:asciiTheme="minorHAnsi" w:hAnsiTheme="minorHAnsi"/>
                <w:b w:val="0"/>
                <w:caps w:val="0"/>
                <w:szCs w:val="22"/>
              </w:rPr>
              <w:t>.</w:t>
            </w:r>
          </w:p>
          <w:p w:rsidR="00C516FE" w:rsidRPr="00C516FE" w:rsidRDefault="00C516FE" w:rsidP="00C516FE">
            <w:pPr>
              <w:pStyle w:val="TSHeadingNumbered11"/>
              <w:rPr>
                <w:rFonts w:asciiTheme="minorHAnsi" w:hAnsiTheme="minorHAnsi"/>
                <w:b w:val="0"/>
                <w:caps w:val="0"/>
                <w:szCs w:val="22"/>
              </w:rPr>
            </w:pPr>
            <w:r w:rsidRPr="00C516FE">
              <w:rPr>
                <w:rFonts w:asciiTheme="minorHAnsi" w:hAnsiTheme="minorHAnsi"/>
                <w:b w:val="0"/>
                <w:caps w:val="0"/>
                <w:szCs w:val="22"/>
              </w:rPr>
              <w:t>Production of a good practice body of knowledge guide for the adoption of new materials and new technologies is the outcome from the project. Its format will be subject to agreement given the expected output complexity and may take the format similar to ONR Technical Assessment Guides (TAG). The provider shall propose a format that maximises industry and regulatory usability, minimises the need for reader interpretation and prior knowledge. The provider shall consider the multi-discipline nature of the project in setting out individual expectations for each discipline.</w:t>
            </w:r>
          </w:p>
          <w:p w:rsidR="00AF4C0F" w:rsidRPr="002C62C2" w:rsidRDefault="00AF4C0F" w:rsidP="00971BA8">
            <w:pPr>
              <w:tabs>
                <w:tab w:val="left" w:pos="0"/>
                <w:tab w:val="center" w:pos="4153"/>
                <w:tab w:val="right" w:pos="8306"/>
              </w:tabs>
              <w:spacing w:before="120" w:after="120"/>
              <w:jc w:val="both"/>
              <w:rPr>
                <w:rFonts w:asciiTheme="minorHAnsi" w:hAnsiTheme="minorHAnsi" w:cstheme="minorHAnsi"/>
                <w:iCs/>
                <w:sz w:val="20"/>
                <w:szCs w:val="20"/>
              </w:rPr>
            </w:pPr>
          </w:p>
        </w:tc>
      </w:tr>
      <w:tr w:rsidR="00AF4C0F" w:rsidRPr="002C62C2" w:rsidTr="00971BA8">
        <w:trPr>
          <w:jc w:val="center"/>
        </w:trPr>
        <w:tc>
          <w:tcPr>
            <w:tcW w:w="9709" w:type="dxa"/>
          </w:tcPr>
          <w:p w:rsidR="00AF4C0F" w:rsidRPr="002C62C2" w:rsidRDefault="00AF4C0F" w:rsidP="00971BA8">
            <w:pPr>
              <w:pStyle w:val="TSHeadingNumbered1"/>
              <w:tabs>
                <w:tab w:val="left" w:pos="0"/>
              </w:tabs>
              <w:ind w:left="0" w:firstLine="0"/>
              <w:rPr>
                <w:rFonts w:asciiTheme="minorHAnsi" w:hAnsiTheme="minorHAnsi" w:cstheme="minorHAnsi"/>
              </w:rPr>
            </w:pPr>
            <w:r w:rsidRPr="002C62C2">
              <w:rPr>
                <w:rFonts w:asciiTheme="minorHAnsi" w:hAnsiTheme="minorHAnsi" w:cstheme="minorHAnsi"/>
              </w:rPr>
              <w:lastRenderedPageBreak/>
              <w:t>OBJECTIVES</w:t>
            </w:r>
          </w:p>
          <w:p w:rsidR="00C516FE" w:rsidRPr="00C516FE" w:rsidRDefault="00C516FE" w:rsidP="00C516FE">
            <w:pPr>
              <w:pStyle w:val="TSHeadingNumbered11"/>
              <w:rPr>
                <w:rFonts w:asciiTheme="minorHAnsi" w:hAnsiTheme="minorHAnsi"/>
                <w:b w:val="0"/>
                <w:bCs/>
                <w:caps w:val="0"/>
                <w:szCs w:val="22"/>
              </w:rPr>
            </w:pPr>
            <w:r w:rsidRPr="00C516FE">
              <w:rPr>
                <w:rFonts w:asciiTheme="minorHAnsi" w:hAnsiTheme="minorHAnsi"/>
                <w:b w:val="0"/>
                <w:caps w:val="0"/>
                <w:szCs w:val="22"/>
              </w:rPr>
              <w:t>Outline the approach to be taken:</w:t>
            </w:r>
          </w:p>
          <w:p w:rsidR="00C516FE" w:rsidRPr="00C516FE" w:rsidRDefault="00C516FE" w:rsidP="00C516FE">
            <w:pPr>
              <w:pStyle w:val="ListParagraph"/>
              <w:numPr>
                <w:ilvl w:val="0"/>
                <w:numId w:val="44"/>
              </w:numPr>
              <w:jc w:val="both"/>
              <w:rPr>
                <w:rFonts w:asciiTheme="minorHAnsi" w:hAnsiTheme="minorHAnsi" w:cs="Arial"/>
                <w:sz w:val="22"/>
                <w:szCs w:val="22"/>
              </w:rPr>
            </w:pPr>
            <w:r w:rsidRPr="00C516FE">
              <w:rPr>
                <w:rFonts w:asciiTheme="minorHAnsi" w:hAnsiTheme="minorHAnsi" w:cs="Arial"/>
                <w:sz w:val="22"/>
                <w:szCs w:val="22"/>
              </w:rPr>
              <w:t xml:space="preserve">Review of ONR SAPs to determine current guidance on </w:t>
            </w:r>
            <w:r w:rsidRPr="00C516FE">
              <w:rPr>
                <w:rFonts w:asciiTheme="minorHAnsi" w:hAnsiTheme="minorHAnsi" w:cs="Arial"/>
                <w:iCs/>
                <w:sz w:val="22"/>
                <w:szCs w:val="22"/>
              </w:rPr>
              <w:t>the adoption of new materials and new technologies</w:t>
            </w:r>
            <w:r w:rsidRPr="00C516FE">
              <w:rPr>
                <w:rFonts w:asciiTheme="minorHAnsi" w:hAnsiTheme="minorHAnsi" w:cs="Arial"/>
                <w:sz w:val="22"/>
                <w:szCs w:val="22"/>
              </w:rPr>
              <w:t xml:space="preserve"> for different classes and types of mechanical SSCs;</w:t>
            </w:r>
          </w:p>
          <w:p w:rsidR="00C516FE" w:rsidRPr="00C516FE" w:rsidRDefault="00C516FE" w:rsidP="00C516FE">
            <w:pPr>
              <w:pStyle w:val="ListParagraph"/>
              <w:jc w:val="both"/>
              <w:rPr>
                <w:rFonts w:asciiTheme="minorHAnsi" w:hAnsiTheme="minorHAnsi" w:cs="Arial"/>
                <w:sz w:val="22"/>
                <w:szCs w:val="22"/>
              </w:rPr>
            </w:pPr>
          </w:p>
          <w:p w:rsidR="00C516FE" w:rsidRPr="00C516FE" w:rsidRDefault="00C516FE" w:rsidP="00C516FE">
            <w:pPr>
              <w:pStyle w:val="ListParagraph"/>
              <w:numPr>
                <w:ilvl w:val="0"/>
                <w:numId w:val="44"/>
              </w:numPr>
              <w:jc w:val="both"/>
              <w:rPr>
                <w:rFonts w:asciiTheme="minorHAnsi" w:hAnsiTheme="minorHAnsi" w:cs="Arial"/>
                <w:sz w:val="22"/>
                <w:szCs w:val="22"/>
              </w:rPr>
            </w:pPr>
            <w:r w:rsidRPr="00C516FE">
              <w:rPr>
                <w:rFonts w:asciiTheme="minorHAnsi" w:hAnsiTheme="minorHAnsi" w:cs="Arial"/>
                <w:sz w:val="22"/>
                <w:szCs w:val="22"/>
              </w:rPr>
              <w:t xml:space="preserve">Review of ONR TAGs &amp; TIGs to determine current guidance on </w:t>
            </w:r>
            <w:r w:rsidRPr="00C516FE">
              <w:rPr>
                <w:rFonts w:asciiTheme="minorHAnsi" w:hAnsiTheme="minorHAnsi" w:cs="Arial"/>
                <w:iCs/>
                <w:sz w:val="22"/>
                <w:szCs w:val="22"/>
              </w:rPr>
              <w:t>the adoption of new materials and new technologies</w:t>
            </w:r>
            <w:r w:rsidRPr="00C516FE">
              <w:rPr>
                <w:rFonts w:asciiTheme="minorHAnsi" w:hAnsiTheme="minorHAnsi" w:cs="Arial"/>
                <w:sz w:val="22"/>
                <w:szCs w:val="22"/>
              </w:rPr>
              <w:t xml:space="preserve"> for different classes and types of mechanical SSCs;</w:t>
            </w:r>
          </w:p>
          <w:p w:rsidR="00C516FE" w:rsidRPr="00C516FE" w:rsidRDefault="00C516FE" w:rsidP="00C516FE">
            <w:pPr>
              <w:pStyle w:val="ListParagraph"/>
              <w:jc w:val="both"/>
              <w:rPr>
                <w:rFonts w:asciiTheme="minorHAnsi" w:hAnsiTheme="minorHAnsi" w:cs="Arial"/>
                <w:sz w:val="22"/>
                <w:szCs w:val="22"/>
              </w:rPr>
            </w:pPr>
          </w:p>
          <w:p w:rsidR="00C516FE" w:rsidRPr="00C516FE" w:rsidRDefault="00C516FE" w:rsidP="00C516FE">
            <w:pPr>
              <w:pStyle w:val="ListParagraph"/>
              <w:numPr>
                <w:ilvl w:val="0"/>
                <w:numId w:val="44"/>
              </w:numPr>
              <w:jc w:val="both"/>
              <w:rPr>
                <w:rFonts w:asciiTheme="minorHAnsi" w:hAnsiTheme="minorHAnsi" w:cs="Arial"/>
                <w:sz w:val="22"/>
                <w:szCs w:val="22"/>
              </w:rPr>
            </w:pPr>
            <w:r w:rsidRPr="00C516FE">
              <w:rPr>
                <w:rFonts w:asciiTheme="minorHAnsi" w:hAnsiTheme="minorHAnsi" w:cs="Arial"/>
                <w:sz w:val="22"/>
                <w:szCs w:val="22"/>
              </w:rPr>
              <w:t xml:space="preserve">Outline the process to be undertaken in producing a new good practice guide for </w:t>
            </w:r>
            <w:r w:rsidRPr="00C516FE">
              <w:rPr>
                <w:rFonts w:asciiTheme="minorHAnsi" w:hAnsiTheme="minorHAnsi" w:cs="Arial"/>
                <w:iCs/>
                <w:sz w:val="22"/>
                <w:szCs w:val="22"/>
              </w:rPr>
              <w:t>the adoption of new materials and new technologies</w:t>
            </w:r>
            <w:r w:rsidRPr="00C516FE">
              <w:rPr>
                <w:rFonts w:asciiTheme="minorHAnsi" w:hAnsiTheme="minorHAnsi" w:cs="Arial"/>
                <w:sz w:val="22"/>
                <w:szCs w:val="22"/>
              </w:rPr>
              <w:t>, including assurance processes and gaining confidence by industry the objective has been achieved and the outputs are authoritative;</w:t>
            </w:r>
          </w:p>
          <w:p w:rsidR="00C516FE" w:rsidRPr="00C516FE" w:rsidRDefault="00C516FE" w:rsidP="00C516FE">
            <w:pPr>
              <w:jc w:val="both"/>
              <w:rPr>
                <w:rFonts w:asciiTheme="minorHAnsi" w:hAnsiTheme="minorHAnsi" w:cs="Arial"/>
                <w:szCs w:val="22"/>
              </w:rPr>
            </w:pPr>
          </w:p>
          <w:p w:rsidR="00C516FE" w:rsidRPr="00C516FE" w:rsidRDefault="00C516FE" w:rsidP="00C516FE">
            <w:pPr>
              <w:pStyle w:val="ListParagraph"/>
              <w:numPr>
                <w:ilvl w:val="0"/>
                <w:numId w:val="44"/>
              </w:numPr>
              <w:jc w:val="both"/>
              <w:rPr>
                <w:rFonts w:asciiTheme="minorHAnsi" w:hAnsiTheme="minorHAnsi" w:cs="Arial"/>
                <w:sz w:val="22"/>
                <w:szCs w:val="22"/>
              </w:rPr>
            </w:pPr>
            <w:r w:rsidRPr="00C516FE">
              <w:rPr>
                <w:rFonts w:asciiTheme="minorHAnsi" w:hAnsiTheme="minorHAnsi" w:cs="Arial"/>
                <w:sz w:val="22"/>
                <w:szCs w:val="22"/>
              </w:rPr>
              <w:t xml:space="preserve">Identify </w:t>
            </w:r>
            <w:r w:rsidRPr="00C516FE">
              <w:rPr>
                <w:rFonts w:asciiTheme="minorHAnsi" w:hAnsiTheme="minorHAnsi" w:cs="Arial"/>
                <w:iCs/>
                <w:sz w:val="22"/>
                <w:szCs w:val="22"/>
              </w:rPr>
              <w:t>adoption of new materials and new technologies</w:t>
            </w:r>
            <w:r w:rsidRPr="00C516FE">
              <w:rPr>
                <w:rFonts w:asciiTheme="minorHAnsi" w:hAnsiTheme="minorHAnsi" w:cs="Arial"/>
                <w:sz w:val="22"/>
                <w:szCs w:val="22"/>
              </w:rPr>
              <w:t xml:space="preserve"> relevant good practice for different classes and types of mechanical SSCs important to safety;</w:t>
            </w:r>
          </w:p>
          <w:p w:rsidR="00C516FE" w:rsidRPr="00C516FE" w:rsidRDefault="00C516FE" w:rsidP="00C516FE">
            <w:pPr>
              <w:jc w:val="both"/>
              <w:rPr>
                <w:rFonts w:asciiTheme="minorHAnsi" w:hAnsiTheme="minorHAnsi" w:cs="Arial"/>
                <w:szCs w:val="22"/>
              </w:rPr>
            </w:pPr>
          </w:p>
          <w:p w:rsidR="00C516FE" w:rsidRPr="00C516FE" w:rsidRDefault="00C516FE" w:rsidP="00C516FE">
            <w:pPr>
              <w:pStyle w:val="ListParagraph"/>
              <w:numPr>
                <w:ilvl w:val="0"/>
                <w:numId w:val="44"/>
              </w:numPr>
              <w:jc w:val="both"/>
              <w:rPr>
                <w:rFonts w:asciiTheme="minorHAnsi" w:hAnsiTheme="minorHAnsi" w:cs="Arial"/>
                <w:sz w:val="22"/>
                <w:szCs w:val="22"/>
              </w:rPr>
            </w:pPr>
            <w:r w:rsidRPr="00C516FE">
              <w:rPr>
                <w:rFonts w:asciiTheme="minorHAnsi" w:hAnsiTheme="minorHAnsi" w:cs="Arial"/>
                <w:sz w:val="22"/>
                <w:szCs w:val="22"/>
              </w:rPr>
              <w:t xml:space="preserve">Identify minimum expectations against which ONR should determine </w:t>
            </w:r>
            <w:r w:rsidRPr="00C516FE">
              <w:rPr>
                <w:rFonts w:asciiTheme="minorHAnsi" w:hAnsiTheme="minorHAnsi" w:cs="Arial"/>
                <w:iCs/>
                <w:sz w:val="22"/>
                <w:szCs w:val="22"/>
              </w:rPr>
              <w:t xml:space="preserve">new materials and </w:t>
            </w:r>
            <w:r w:rsidRPr="00C516FE">
              <w:rPr>
                <w:rFonts w:asciiTheme="minorHAnsi" w:hAnsiTheme="minorHAnsi" w:cs="Arial"/>
                <w:iCs/>
                <w:sz w:val="22"/>
                <w:szCs w:val="22"/>
              </w:rPr>
              <w:lastRenderedPageBreak/>
              <w:t>new technologies</w:t>
            </w:r>
            <w:r w:rsidRPr="00C516FE">
              <w:rPr>
                <w:rFonts w:asciiTheme="minorHAnsi" w:hAnsiTheme="minorHAnsi" w:cs="Arial"/>
                <w:sz w:val="22"/>
                <w:szCs w:val="22"/>
              </w:rPr>
              <w:t xml:space="preserve"> considerations have been adequately undertaken;</w:t>
            </w:r>
          </w:p>
          <w:p w:rsidR="00C516FE" w:rsidRPr="00C516FE" w:rsidRDefault="00C516FE" w:rsidP="00C516FE">
            <w:pPr>
              <w:pStyle w:val="ListParagraph"/>
              <w:ind w:left="1353"/>
              <w:jc w:val="both"/>
              <w:rPr>
                <w:rFonts w:asciiTheme="minorHAnsi" w:hAnsiTheme="minorHAnsi" w:cs="Arial"/>
                <w:sz w:val="22"/>
                <w:szCs w:val="22"/>
              </w:rPr>
            </w:pPr>
          </w:p>
          <w:p w:rsidR="00C516FE" w:rsidRPr="00C516FE" w:rsidRDefault="00C516FE" w:rsidP="00C516FE">
            <w:pPr>
              <w:pStyle w:val="ListParagraph"/>
              <w:numPr>
                <w:ilvl w:val="0"/>
                <w:numId w:val="44"/>
              </w:numPr>
              <w:jc w:val="both"/>
              <w:rPr>
                <w:rFonts w:asciiTheme="minorHAnsi" w:hAnsiTheme="minorHAnsi" w:cs="Arial"/>
                <w:sz w:val="22"/>
                <w:szCs w:val="22"/>
              </w:rPr>
            </w:pPr>
            <w:r w:rsidRPr="00C516FE">
              <w:rPr>
                <w:rFonts w:asciiTheme="minorHAnsi" w:hAnsiTheme="minorHAnsi" w:cs="Arial"/>
                <w:sz w:val="22"/>
                <w:szCs w:val="22"/>
              </w:rPr>
              <w:t xml:space="preserve">Prepare draft ONR guidance in a form similar to TAGs on </w:t>
            </w:r>
            <w:r w:rsidRPr="00C516FE">
              <w:rPr>
                <w:rFonts w:asciiTheme="minorHAnsi" w:hAnsiTheme="minorHAnsi" w:cs="Arial"/>
                <w:iCs/>
                <w:sz w:val="22"/>
                <w:szCs w:val="22"/>
              </w:rPr>
              <w:t>the adoption of new materials and new technologies;</w:t>
            </w:r>
          </w:p>
          <w:p w:rsidR="00C516FE" w:rsidRPr="00C516FE" w:rsidRDefault="00C516FE" w:rsidP="00C516FE">
            <w:pPr>
              <w:pStyle w:val="ListParagraph"/>
              <w:jc w:val="both"/>
              <w:rPr>
                <w:rFonts w:asciiTheme="minorHAnsi" w:hAnsiTheme="minorHAnsi" w:cs="Arial"/>
                <w:sz w:val="22"/>
                <w:szCs w:val="22"/>
              </w:rPr>
            </w:pPr>
          </w:p>
          <w:p w:rsidR="00C516FE" w:rsidRPr="00C516FE" w:rsidRDefault="00C516FE" w:rsidP="00C516FE">
            <w:pPr>
              <w:pStyle w:val="ListParagraph"/>
              <w:numPr>
                <w:ilvl w:val="0"/>
                <w:numId w:val="44"/>
              </w:numPr>
              <w:jc w:val="both"/>
              <w:rPr>
                <w:rFonts w:asciiTheme="minorHAnsi" w:hAnsiTheme="minorHAnsi" w:cs="Arial"/>
                <w:i/>
                <w:sz w:val="22"/>
                <w:szCs w:val="22"/>
              </w:rPr>
            </w:pPr>
            <w:r w:rsidRPr="00C516FE">
              <w:rPr>
                <w:rFonts w:asciiTheme="minorHAnsi" w:hAnsiTheme="minorHAnsi" w:cs="Arial"/>
                <w:sz w:val="22"/>
                <w:szCs w:val="22"/>
              </w:rPr>
              <w:t xml:space="preserve">Identify minimum expectations against which ONR should determine </w:t>
            </w:r>
            <w:r w:rsidRPr="00C516FE">
              <w:rPr>
                <w:rFonts w:asciiTheme="minorHAnsi" w:hAnsiTheme="minorHAnsi" w:cs="Arial"/>
                <w:iCs/>
                <w:sz w:val="22"/>
                <w:szCs w:val="22"/>
              </w:rPr>
              <w:t>new materials and new technologies</w:t>
            </w:r>
            <w:r w:rsidRPr="00C516FE">
              <w:rPr>
                <w:rFonts w:asciiTheme="minorHAnsi" w:hAnsiTheme="minorHAnsi" w:cs="Arial"/>
                <w:sz w:val="22"/>
                <w:szCs w:val="22"/>
              </w:rPr>
              <w:t xml:space="preserve"> considerations have been adequately undertaken;</w:t>
            </w:r>
            <w:r w:rsidRPr="00C516FE">
              <w:rPr>
                <w:rFonts w:asciiTheme="minorHAnsi" w:hAnsiTheme="minorHAnsi" w:cs="Arial"/>
                <w:i/>
                <w:sz w:val="22"/>
                <w:szCs w:val="22"/>
              </w:rPr>
              <w:t xml:space="preserve">  </w:t>
            </w:r>
          </w:p>
          <w:p w:rsidR="00C516FE" w:rsidRPr="00C516FE" w:rsidRDefault="00C516FE" w:rsidP="00C516FE">
            <w:pPr>
              <w:pStyle w:val="ListParagraph"/>
              <w:jc w:val="both"/>
              <w:rPr>
                <w:rFonts w:asciiTheme="minorHAnsi" w:hAnsiTheme="minorHAnsi" w:cs="Arial"/>
                <w:i/>
                <w:sz w:val="22"/>
                <w:szCs w:val="22"/>
              </w:rPr>
            </w:pPr>
          </w:p>
          <w:p w:rsidR="00C516FE" w:rsidRPr="00C516FE" w:rsidRDefault="00C516FE" w:rsidP="00C516FE">
            <w:pPr>
              <w:pStyle w:val="ListParagraph"/>
              <w:numPr>
                <w:ilvl w:val="0"/>
                <w:numId w:val="44"/>
              </w:numPr>
              <w:jc w:val="both"/>
              <w:rPr>
                <w:rFonts w:asciiTheme="minorHAnsi" w:hAnsiTheme="minorHAnsi" w:cs="Arial"/>
                <w:sz w:val="22"/>
                <w:szCs w:val="22"/>
              </w:rPr>
            </w:pPr>
            <w:r w:rsidRPr="00C516FE">
              <w:rPr>
                <w:rFonts w:asciiTheme="minorHAnsi" w:hAnsiTheme="minorHAnsi" w:cs="Arial"/>
                <w:iCs/>
                <w:sz w:val="22"/>
                <w:szCs w:val="22"/>
              </w:rPr>
              <w:t>Identify guidance and information on the questions a duty holder should be expected to have considered and responded to when adopting new materials and new technologies;</w:t>
            </w:r>
          </w:p>
          <w:p w:rsidR="00C516FE" w:rsidRPr="00C516FE" w:rsidRDefault="00C516FE" w:rsidP="00C516FE">
            <w:pPr>
              <w:pStyle w:val="ListParagraph"/>
              <w:rPr>
                <w:rFonts w:asciiTheme="minorHAnsi" w:hAnsiTheme="minorHAnsi" w:cs="Arial"/>
                <w:sz w:val="22"/>
                <w:szCs w:val="22"/>
              </w:rPr>
            </w:pPr>
          </w:p>
          <w:p w:rsidR="00C516FE" w:rsidRPr="00C516FE" w:rsidRDefault="00C516FE" w:rsidP="00C516FE">
            <w:pPr>
              <w:pStyle w:val="ListParagraph"/>
              <w:ind w:left="1353"/>
              <w:jc w:val="both"/>
              <w:rPr>
                <w:rFonts w:asciiTheme="minorHAnsi" w:hAnsiTheme="minorHAnsi" w:cs="Arial"/>
                <w:sz w:val="22"/>
                <w:szCs w:val="22"/>
              </w:rPr>
            </w:pPr>
          </w:p>
          <w:p w:rsidR="00C516FE" w:rsidRPr="00C516FE" w:rsidRDefault="00C516FE" w:rsidP="00C516FE">
            <w:pPr>
              <w:pStyle w:val="TSHeadingNumbered11"/>
              <w:rPr>
                <w:rFonts w:asciiTheme="minorHAnsi" w:hAnsiTheme="minorHAnsi"/>
                <w:b w:val="0"/>
                <w:caps w:val="0"/>
                <w:szCs w:val="22"/>
              </w:rPr>
            </w:pPr>
            <w:r w:rsidRPr="00C516FE">
              <w:rPr>
                <w:rFonts w:asciiTheme="minorHAnsi" w:hAnsiTheme="minorHAnsi"/>
                <w:b w:val="0"/>
                <w:caps w:val="0"/>
                <w:szCs w:val="22"/>
              </w:rPr>
              <w:t>The project outcome may influence ONR’s basis of reference and understanding of adoption of new materials and new technologies practices, which may impact regulatory expectations on duty holders in addressing the risks posed by new materials and new technologies through establishing suitable predictive, monitoring and management activities relevant to the lifecycle, as well as deploying counter measures for the most prevalent and consequential challenges. The outcome in establishing a new management body of knowledge and influencing regulatory expectations may have nuclear safety improvement impacts for the decades that follow.</w:t>
            </w:r>
          </w:p>
          <w:p w:rsidR="00C516FE" w:rsidRPr="002C62C2" w:rsidRDefault="00C516FE" w:rsidP="00971BA8">
            <w:pPr>
              <w:pStyle w:val="Header"/>
              <w:tabs>
                <w:tab w:val="left" w:pos="0"/>
              </w:tabs>
              <w:spacing w:before="120" w:after="120"/>
              <w:jc w:val="both"/>
              <w:rPr>
                <w:rFonts w:asciiTheme="minorHAnsi" w:hAnsiTheme="minorHAnsi" w:cstheme="minorHAnsi"/>
                <w:iCs/>
                <w:sz w:val="20"/>
                <w:szCs w:val="20"/>
              </w:rPr>
            </w:pPr>
          </w:p>
        </w:tc>
      </w:tr>
      <w:tr w:rsidR="00AF4C0F" w:rsidRPr="002C62C2" w:rsidTr="00971BA8">
        <w:trPr>
          <w:jc w:val="center"/>
        </w:trPr>
        <w:tc>
          <w:tcPr>
            <w:tcW w:w="9709" w:type="dxa"/>
          </w:tcPr>
          <w:p w:rsidR="00AF4C0F" w:rsidRPr="00A84E79" w:rsidRDefault="00AF4C0F" w:rsidP="00C516FE">
            <w:pPr>
              <w:pStyle w:val="TSHeadingNumbered1"/>
              <w:rPr>
                <w:rFonts w:asciiTheme="minorHAnsi" w:hAnsiTheme="minorHAnsi"/>
              </w:rPr>
            </w:pPr>
            <w:r w:rsidRPr="00A84E79">
              <w:rPr>
                <w:rFonts w:asciiTheme="minorHAnsi" w:hAnsiTheme="minorHAnsi"/>
              </w:rPr>
              <w:lastRenderedPageBreak/>
              <w:t xml:space="preserve">CONSTRAINTS </w:t>
            </w:r>
          </w:p>
          <w:p w:rsidR="00C516FE" w:rsidRPr="00C516FE" w:rsidRDefault="00C516FE" w:rsidP="00C516FE">
            <w:pPr>
              <w:pStyle w:val="TSHeadingNumbered11"/>
              <w:rPr>
                <w:rFonts w:asciiTheme="minorHAnsi" w:hAnsiTheme="minorHAnsi"/>
                <w:b w:val="0"/>
                <w:caps w:val="0"/>
              </w:rPr>
            </w:pPr>
            <w:r w:rsidRPr="00C516FE">
              <w:rPr>
                <w:rFonts w:asciiTheme="minorHAnsi" w:hAnsiTheme="minorHAnsi"/>
                <w:b w:val="0"/>
                <w:caps w:val="0"/>
              </w:rPr>
              <w:t>The supplier shall declare any conflict of interest that arise in delivering this project from previous new materials and new technologies work undertaken for duty holders which were subject to technical assessment similar in nature to this project.</w:t>
            </w:r>
          </w:p>
          <w:p w:rsidR="00C516FE" w:rsidRPr="00C516FE" w:rsidRDefault="00C516FE" w:rsidP="00C516FE">
            <w:pPr>
              <w:pStyle w:val="TSHeadingNumbered11"/>
              <w:rPr>
                <w:rFonts w:asciiTheme="minorHAnsi" w:hAnsiTheme="minorHAnsi"/>
                <w:b w:val="0"/>
                <w:caps w:val="0"/>
              </w:rPr>
            </w:pPr>
            <w:r w:rsidRPr="00C516FE">
              <w:rPr>
                <w:rFonts w:asciiTheme="minorHAnsi" w:hAnsiTheme="minorHAnsi"/>
                <w:b w:val="0"/>
                <w:caps w:val="0"/>
              </w:rPr>
              <w:t>One of the means used by ONR to select the TSC will be by evaluation of submitted CVs. It is envisaged this project shall require a coordinated team approach, with a project manager supported by suitably qualified and experienced representatives from multi-disciplinary who will each hold recognised industry qualifications to underpin their competence and authority to support this project.</w:t>
            </w:r>
          </w:p>
          <w:p w:rsidR="00C516FE" w:rsidRPr="00C516FE" w:rsidRDefault="00C516FE" w:rsidP="00C516FE">
            <w:pPr>
              <w:pStyle w:val="TSHeadingNumbered11"/>
              <w:rPr>
                <w:rFonts w:asciiTheme="minorHAnsi" w:hAnsiTheme="minorHAnsi"/>
                <w:b w:val="0"/>
                <w:caps w:val="0"/>
              </w:rPr>
            </w:pPr>
            <w:r w:rsidRPr="00C516FE">
              <w:rPr>
                <w:rFonts w:asciiTheme="minorHAnsi" w:hAnsiTheme="minorHAnsi"/>
                <w:b w:val="0"/>
                <w:caps w:val="0"/>
              </w:rPr>
              <w:t>Individuals shall be able to demonstrate a comprehensive knowledge of reactor design/operation/decommissioning with sufficient relevant technical experience in new materials and new technologies along with safety case experience in analysing parameters that effect SSCs important to nuclear safety and security. Bidders for this TSC shall submit the CVs of the specialist’s personnel who shall be employed on the project together with the charge rate applicable to their involvement in this project.</w:t>
            </w:r>
          </w:p>
          <w:p w:rsidR="00C516FE" w:rsidRPr="00C516FE" w:rsidRDefault="00C516FE" w:rsidP="00C516FE">
            <w:pPr>
              <w:pStyle w:val="TSHeadingNumbered11"/>
              <w:rPr>
                <w:rFonts w:asciiTheme="minorHAnsi" w:hAnsiTheme="minorHAnsi"/>
                <w:b w:val="0"/>
                <w:caps w:val="0"/>
              </w:rPr>
            </w:pPr>
            <w:r w:rsidRPr="00C516FE">
              <w:rPr>
                <w:rFonts w:asciiTheme="minorHAnsi" w:hAnsiTheme="minorHAnsi"/>
                <w:b w:val="0"/>
                <w:caps w:val="0"/>
              </w:rPr>
              <w:t>Nominated personnel whose CVs have been submitted at tender shall only be substituted by prior agreement with ONR.</w:t>
            </w:r>
          </w:p>
          <w:p w:rsidR="00C516FE" w:rsidRPr="00C516FE" w:rsidRDefault="00C516FE" w:rsidP="00C516FE">
            <w:pPr>
              <w:pStyle w:val="TSHeadingNumbered11"/>
              <w:rPr>
                <w:rFonts w:asciiTheme="minorHAnsi" w:hAnsiTheme="minorHAnsi"/>
                <w:b w:val="0"/>
                <w:caps w:val="0"/>
              </w:rPr>
            </w:pPr>
            <w:r w:rsidRPr="00C516FE">
              <w:rPr>
                <w:rFonts w:asciiTheme="minorHAnsi" w:hAnsiTheme="minorHAnsi"/>
                <w:b w:val="0"/>
                <w:caps w:val="0"/>
              </w:rPr>
              <w:t>ONR considers the cohesion of a team approach to this project as a critical success factor, including high quality project management processes and procedures. The provider shall expect throughout each stage of the project to retain the team assigned to this project and that it shall remain in place throughout each stage, unless performance shortfalls preventing effective discharge of the project outcomes is evident. The instability of the team through re-assignment mid-stage may provide sufficient justification for ONR stage termination.</w:t>
            </w:r>
          </w:p>
          <w:p w:rsidR="00C516FE" w:rsidRPr="00C516FE" w:rsidRDefault="00C516FE" w:rsidP="00C516FE">
            <w:pPr>
              <w:pStyle w:val="TSHeadingNumbered11"/>
              <w:rPr>
                <w:rFonts w:asciiTheme="minorHAnsi" w:hAnsiTheme="minorHAnsi"/>
                <w:b w:val="0"/>
                <w:caps w:val="0"/>
              </w:rPr>
            </w:pPr>
            <w:r w:rsidRPr="00C516FE">
              <w:rPr>
                <w:rFonts w:asciiTheme="minorHAnsi" w:hAnsiTheme="minorHAnsi"/>
                <w:b w:val="0"/>
                <w:caps w:val="0"/>
              </w:rPr>
              <w:t xml:space="preserve">The philosophy in approaching this project is best endeavours to avoid collecting sensitive information that leads to document security classification, with a view to retaining open source status. Separate Annex may be considered is classification above open source becomes necessary. </w:t>
            </w:r>
            <w:r w:rsidRPr="00C516FE">
              <w:rPr>
                <w:rFonts w:asciiTheme="minorHAnsi" w:hAnsiTheme="minorHAnsi"/>
                <w:b w:val="0"/>
                <w:caps w:val="0"/>
              </w:rPr>
              <w:lastRenderedPageBreak/>
              <w:t>But in delivering the project, it may become appropriate when information gathering or undertaking analysis sensitive nuclear information [confirmed with the Project Officer] is generated and the provider must recognise and respond to such risks. Appropriate IT and security vetting measures may be necessary, and if conceived must first be put in place, as previously communicated to TSCs included in ONRs contracting award.</w:t>
            </w:r>
          </w:p>
          <w:p w:rsidR="00C516FE" w:rsidRPr="00C516FE" w:rsidRDefault="00C516FE" w:rsidP="00C516FE">
            <w:pPr>
              <w:pStyle w:val="TSHeadingNumbered11"/>
              <w:rPr>
                <w:rFonts w:asciiTheme="minorHAnsi" w:hAnsiTheme="minorHAnsi"/>
                <w:b w:val="0"/>
                <w:caps w:val="0"/>
              </w:rPr>
            </w:pPr>
            <w:r w:rsidRPr="00C516FE">
              <w:rPr>
                <w:rFonts w:asciiTheme="minorHAnsi" w:hAnsiTheme="minorHAnsi"/>
                <w:b w:val="0"/>
                <w:caps w:val="0"/>
              </w:rPr>
              <w:t>The projecting team may also be required to visit nuclear licensed sites. As such the project team must be able to enter such facilities and meet the security requirements set by duty holders for entry in order to deliver the project.</w:t>
            </w:r>
          </w:p>
          <w:p w:rsidR="00C516FE" w:rsidRPr="00C516FE" w:rsidRDefault="00C516FE" w:rsidP="00C516FE">
            <w:pPr>
              <w:pStyle w:val="TSHeadingNumbered11"/>
              <w:rPr>
                <w:rFonts w:asciiTheme="minorHAnsi" w:hAnsiTheme="minorHAnsi"/>
                <w:b w:val="0"/>
                <w:caps w:val="0"/>
              </w:rPr>
            </w:pPr>
            <w:r w:rsidRPr="00C516FE">
              <w:rPr>
                <w:rFonts w:asciiTheme="minorHAnsi" w:hAnsiTheme="minorHAnsi"/>
                <w:b w:val="0"/>
                <w:caps w:val="0"/>
              </w:rPr>
              <w:t>The project provider shall be required to undertake technical audit at each stage independent to the project team to assure the technical basis of the project is robust and well founded. In addition, the project should be subject to independent oversight within the provider’s organisation to ensure objectives and outputs are achieved. Both technical audit and oversight outcomes shall be documented in each end of stage review report.</w:t>
            </w:r>
          </w:p>
          <w:p w:rsidR="00C516FE" w:rsidRPr="00C516FE" w:rsidRDefault="00C516FE" w:rsidP="00C516FE">
            <w:pPr>
              <w:pStyle w:val="TSHeadingNumbered11"/>
              <w:rPr>
                <w:rFonts w:asciiTheme="minorHAnsi" w:hAnsiTheme="minorHAnsi"/>
                <w:b w:val="0"/>
                <w:caps w:val="0"/>
              </w:rPr>
            </w:pPr>
            <w:r w:rsidRPr="00C516FE">
              <w:rPr>
                <w:rFonts w:asciiTheme="minorHAnsi" w:hAnsiTheme="minorHAnsi"/>
                <w:b w:val="0"/>
                <w:caps w:val="0"/>
              </w:rPr>
              <w:t>During delivery of this project, the project team may uncover matters which require confidentiality considerations. It is incumbent on the project provider to raise such matters at the earliest opportunity in order to determine the nature of the issue and an adequate response.</w:t>
            </w:r>
          </w:p>
          <w:p w:rsidR="00C516FE" w:rsidRPr="00C516FE" w:rsidRDefault="00C516FE" w:rsidP="00C516FE">
            <w:pPr>
              <w:pStyle w:val="TSHeadingNumbered11"/>
              <w:rPr>
                <w:rFonts w:asciiTheme="minorHAnsi" w:hAnsiTheme="minorHAnsi"/>
                <w:b w:val="0"/>
                <w:caps w:val="0"/>
              </w:rPr>
            </w:pPr>
            <w:r w:rsidRPr="00C516FE">
              <w:rPr>
                <w:rFonts w:asciiTheme="minorHAnsi" w:hAnsiTheme="minorHAnsi"/>
                <w:b w:val="0"/>
                <w:caps w:val="0"/>
              </w:rPr>
              <w:t>The material gathered during the course of this project shall be referenced and presented in the end of stage reports. The material will be considered open source and provided in an agreed format complete to ONR. Documents obtained from third parties that retain a security or commercial designation, will be handled in accordance with the requirements set by the owner.</w:t>
            </w:r>
          </w:p>
          <w:p w:rsidR="00AF4C0F" w:rsidRPr="002C62C2" w:rsidRDefault="00AF4C0F" w:rsidP="00971BA8">
            <w:pPr>
              <w:pStyle w:val="Header"/>
              <w:tabs>
                <w:tab w:val="left" w:pos="0"/>
              </w:tabs>
              <w:spacing w:before="120" w:after="120"/>
              <w:jc w:val="both"/>
              <w:rPr>
                <w:rFonts w:asciiTheme="minorHAnsi" w:hAnsiTheme="minorHAnsi" w:cstheme="minorHAnsi"/>
                <w:iCs/>
                <w:sz w:val="20"/>
                <w:szCs w:val="20"/>
              </w:rPr>
            </w:pPr>
          </w:p>
        </w:tc>
      </w:tr>
      <w:tr w:rsidR="00BC1500" w:rsidRPr="002C62C2" w:rsidTr="00971BA8">
        <w:trPr>
          <w:jc w:val="center"/>
        </w:trPr>
        <w:tc>
          <w:tcPr>
            <w:tcW w:w="9709" w:type="dxa"/>
          </w:tcPr>
          <w:p w:rsidR="00BC1500" w:rsidRPr="00A84E79" w:rsidRDefault="00BC1500" w:rsidP="00971BA8">
            <w:pPr>
              <w:pStyle w:val="TSHeadingNumbered1"/>
              <w:tabs>
                <w:tab w:val="left" w:pos="0"/>
              </w:tabs>
              <w:ind w:left="0" w:firstLine="0"/>
              <w:rPr>
                <w:rFonts w:asciiTheme="minorHAnsi" w:hAnsiTheme="minorHAnsi" w:cs="Arial"/>
                <w:bCs/>
                <w:szCs w:val="20"/>
              </w:rPr>
            </w:pPr>
            <w:r w:rsidRPr="00A84E79">
              <w:rPr>
                <w:rFonts w:asciiTheme="minorHAnsi" w:hAnsiTheme="minorHAnsi" w:cs="Arial"/>
                <w:bCs/>
                <w:szCs w:val="20"/>
              </w:rPr>
              <w:lastRenderedPageBreak/>
              <w:t>CONTRACTING STRATEGY</w:t>
            </w:r>
          </w:p>
          <w:p w:rsidR="00C516FE" w:rsidRPr="00C516FE" w:rsidRDefault="00C516FE" w:rsidP="00C516FE">
            <w:pPr>
              <w:pStyle w:val="TSHeadingNumbered11"/>
              <w:rPr>
                <w:rFonts w:asciiTheme="minorHAnsi" w:hAnsiTheme="minorHAnsi"/>
                <w:b w:val="0"/>
                <w:caps w:val="0"/>
              </w:rPr>
            </w:pPr>
            <w:r w:rsidRPr="00C516FE">
              <w:rPr>
                <w:rFonts w:asciiTheme="minorHAnsi" w:hAnsiTheme="minorHAnsi"/>
                <w:b w:val="0"/>
                <w:caps w:val="0"/>
              </w:rPr>
              <w:t xml:space="preserve">A cost breakdown shall be provided for completion of the project in sufficient detail to enable monitoring of progress and performance and linked to a payments schedule. </w:t>
            </w:r>
          </w:p>
          <w:p w:rsidR="00C516FE" w:rsidRPr="00C516FE" w:rsidRDefault="00C516FE" w:rsidP="00C516FE">
            <w:pPr>
              <w:pStyle w:val="TSHeadingNumbered11"/>
              <w:rPr>
                <w:rFonts w:asciiTheme="minorHAnsi" w:hAnsiTheme="minorHAnsi"/>
                <w:b w:val="0"/>
                <w:caps w:val="0"/>
              </w:rPr>
            </w:pPr>
            <w:r w:rsidRPr="00C516FE">
              <w:rPr>
                <w:rFonts w:asciiTheme="minorHAnsi" w:hAnsiTheme="minorHAnsi"/>
                <w:b w:val="0"/>
                <w:caps w:val="0"/>
              </w:rPr>
              <w:t>The project provider shall include provision of a monthly report and update meetings on progress, linked to payments, delivery of milestones and programme performance. The content of the monthly report shall be agreed before commencement of contract. The provider shall clearly state cost assumption on duration and location of such engagements.</w:t>
            </w:r>
          </w:p>
          <w:p w:rsidR="00C516FE" w:rsidRPr="00C516FE" w:rsidRDefault="00C516FE" w:rsidP="00C516FE">
            <w:pPr>
              <w:pStyle w:val="TSHeadingNumbered11"/>
              <w:rPr>
                <w:rFonts w:asciiTheme="minorHAnsi" w:hAnsiTheme="minorHAnsi"/>
                <w:b w:val="0"/>
                <w:caps w:val="0"/>
              </w:rPr>
            </w:pPr>
            <w:r w:rsidRPr="00C516FE">
              <w:rPr>
                <w:rFonts w:asciiTheme="minorHAnsi" w:hAnsiTheme="minorHAnsi"/>
                <w:b w:val="0"/>
                <w:caps w:val="0"/>
              </w:rPr>
              <w:t>The provider shall specify as part of the tender payment milestones, linked to programme delivery against objectives. Payments will be authorised by the Project Officer upon satisfactory completion of objectives and milestones. Early payments in advance of scope completion will not be permitted.</w:t>
            </w:r>
          </w:p>
          <w:p w:rsidR="00BC1500" w:rsidRPr="002C62C2" w:rsidRDefault="00BC1500" w:rsidP="00C516FE">
            <w:pPr>
              <w:pStyle w:val="TSNumberedParagraph11"/>
              <w:numPr>
                <w:ilvl w:val="0"/>
                <w:numId w:val="0"/>
              </w:numPr>
              <w:tabs>
                <w:tab w:val="left" w:pos="698"/>
              </w:tabs>
              <w:ind w:left="720" w:hanging="720"/>
              <w:rPr>
                <w:rFonts w:asciiTheme="minorHAnsi" w:hAnsiTheme="minorHAnsi" w:cstheme="minorHAnsi"/>
                <w:bCs/>
                <w:sz w:val="20"/>
                <w:szCs w:val="20"/>
              </w:rPr>
            </w:pPr>
          </w:p>
        </w:tc>
      </w:tr>
      <w:tr w:rsidR="00AF4C0F" w:rsidRPr="002C62C2" w:rsidTr="00971BA8">
        <w:trPr>
          <w:jc w:val="center"/>
        </w:trPr>
        <w:tc>
          <w:tcPr>
            <w:tcW w:w="9709" w:type="dxa"/>
          </w:tcPr>
          <w:p w:rsidR="00AF4C0F" w:rsidRPr="00A84E79" w:rsidRDefault="00AF4C0F" w:rsidP="00971BA8">
            <w:pPr>
              <w:pStyle w:val="TSHeadingNumbered1"/>
              <w:tabs>
                <w:tab w:val="left" w:pos="0"/>
              </w:tabs>
              <w:ind w:left="0" w:firstLine="0"/>
              <w:rPr>
                <w:rFonts w:asciiTheme="minorHAnsi" w:hAnsiTheme="minorHAnsi" w:cs="Arial"/>
              </w:rPr>
            </w:pPr>
            <w:r w:rsidRPr="00A84E79">
              <w:rPr>
                <w:rFonts w:asciiTheme="minorHAnsi" w:hAnsiTheme="minorHAnsi" w:cs="Arial"/>
              </w:rPr>
              <w:t>CONTRACT MANAGEMENT</w:t>
            </w:r>
          </w:p>
          <w:p w:rsidR="00AF4C0F" w:rsidRPr="001B6C2B" w:rsidRDefault="00BC1500" w:rsidP="001B6C2B">
            <w:pPr>
              <w:pStyle w:val="TSHeadingNumbered11"/>
              <w:rPr>
                <w:rFonts w:asciiTheme="minorHAnsi" w:hAnsiTheme="minorHAnsi"/>
                <w:b w:val="0"/>
                <w:caps w:val="0"/>
                <w:sz w:val="20"/>
                <w:szCs w:val="20"/>
              </w:rPr>
            </w:pPr>
            <w:r w:rsidRPr="001B6C2B">
              <w:rPr>
                <w:rFonts w:asciiTheme="minorHAnsi" w:hAnsiTheme="minorHAnsi"/>
                <w:b w:val="0"/>
                <w:caps w:val="0"/>
              </w:rPr>
              <w:t>ONR will require to be kept updated about progress and delivery of the required work via monthly meetings either teleconference or face to face meetings. This will include a contract start-up meeting at ONR’s offices at Bootle. Subsequent progress meetings should be arranged with the ONR Project Officer and can be held at any of ONR’s offices in Bootle, Cheltenham or London, or the contractor’s premises by mutual agreement. The provider shall provide details on the assumption for duration and location with the tender return.</w:t>
            </w:r>
          </w:p>
        </w:tc>
      </w:tr>
      <w:tr w:rsidR="00863CDC" w:rsidRPr="002C62C2" w:rsidTr="00971BA8">
        <w:trPr>
          <w:jc w:val="center"/>
        </w:trPr>
        <w:tc>
          <w:tcPr>
            <w:tcW w:w="9709" w:type="dxa"/>
            <w:tcBorders>
              <w:bottom w:val="single" w:sz="4" w:space="0" w:color="auto"/>
            </w:tcBorders>
            <w:shd w:val="clear" w:color="auto" w:fill="006D68"/>
          </w:tcPr>
          <w:p w:rsidR="00863CDC" w:rsidRPr="002C62C2" w:rsidRDefault="00863CDC" w:rsidP="00971BA8">
            <w:pPr>
              <w:pStyle w:val="Header"/>
              <w:tabs>
                <w:tab w:val="left" w:pos="0"/>
              </w:tabs>
              <w:spacing w:before="120" w:after="120"/>
              <w:jc w:val="both"/>
              <w:rPr>
                <w:rFonts w:asciiTheme="minorHAnsi" w:hAnsiTheme="minorHAnsi" w:cstheme="minorHAnsi"/>
              </w:rPr>
            </w:pPr>
            <w:r>
              <w:rPr>
                <w:rFonts w:asciiTheme="minorHAnsi" w:hAnsiTheme="minorHAnsi" w:cstheme="minorHAnsi"/>
                <w:b/>
                <w:iCs/>
                <w:color w:val="FFFFFF" w:themeColor="background1"/>
                <w:sz w:val="24"/>
              </w:rPr>
              <w:lastRenderedPageBreak/>
              <w:t>TECHNICAL RESPONSE</w:t>
            </w:r>
          </w:p>
        </w:tc>
      </w:tr>
      <w:tr w:rsidR="00971BA8" w:rsidRPr="002C62C2" w:rsidTr="00971BA8">
        <w:trPr>
          <w:jc w:val="center"/>
        </w:trPr>
        <w:tc>
          <w:tcPr>
            <w:tcW w:w="9709" w:type="dxa"/>
            <w:shd w:val="clear" w:color="auto" w:fill="auto"/>
          </w:tcPr>
          <w:p w:rsidR="00971BA8" w:rsidRDefault="00971BA8" w:rsidP="00971BA8">
            <w:pPr>
              <w:pStyle w:val="TSHeadingNumbered1"/>
              <w:tabs>
                <w:tab w:val="left" w:pos="0"/>
              </w:tabs>
              <w:ind w:left="0" w:firstLine="0"/>
              <w:rPr>
                <w:rFonts w:asciiTheme="minorHAnsi" w:hAnsiTheme="minorHAnsi" w:cstheme="minorHAnsi"/>
              </w:rPr>
            </w:pPr>
            <w:r w:rsidRPr="002C62C2">
              <w:rPr>
                <w:rFonts w:asciiTheme="minorHAnsi" w:hAnsiTheme="minorHAnsi" w:cstheme="minorHAnsi"/>
              </w:rPr>
              <w:t>Response</w:t>
            </w:r>
          </w:p>
          <w:p w:rsidR="00172F7A" w:rsidRPr="00172F7A" w:rsidRDefault="00172F7A" w:rsidP="00172F7A">
            <w:pPr>
              <w:pStyle w:val="TSHeadingNumbered11"/>
              <w:rPr>
                <w:rFonts w:asciiTheme="minorHAnsi" w:hAnsiTheme="minorHAnsi"/>
                <w:b w:val="0"/>
                <w:caps w:val="0"/>
              </w:rPr>
            </w:pPr>
            <w:r w:rsidRPr="00172F7A">
              <w:rPr>
                <w:rFonts w:asciiTheme="minorHAnsi" w:hAnsiTheme="minorHAnsi"/>
                <w:b w:val="0"/>
                <w:caps w:val="0"/>
              </w:rPr>
              <w:t>The tenderer will provide with their submission:</w:t>
            </w:r>
          </w:p>
          <w:p w:rsidR="00172F7A" w:rsidRPr="00172F7A" w:rsidRDefault="00172F7A" w:rsidP="00172F7A">
            <w:pPr>
              <w:pStyle w:val="TSHeadingNumbered11"/>
              <w:numPr>
                <w:ilvl w:val="1"/>
                <w:numId w:val="45"/>
              </w:numPr>
              <w:tabs>
                <w:tab w:val="clear" w:pos="-31680"/>
              </w:tabs>
              <w:rPr>
                <w:rFonts w:asciiTheme="minorHAnsi" w:hAnsiTheme="minorHAnsi"/>
                <w:b w:val="0"/>
                <w:caps w:val="0"/>
              </w:rPr>
            </w:pPr>
            <w:r w:rsidRPr="00172F7A">
              <w:rPr>
                <w:rFonts w:asciiTheme="minorHAnsi" w:hAnsiTheme="minorHAnsi"/>
                <w:b w:val="0"/>
                <w:caps w:val="0"/>
              </w:rPr>
              <w:t>Details of their approach in undertaking this project;</w:t>
            </w:r>
          </w:p>
          <w:p w:rsidR="00172F7A" w:rsidRPr="00172F7A" w:rsidRDefault="00172F7A" w:rsidP="00172F7A">
            <w:pPr>
              <w:pStyle w:val="TSHeadingNumbered11"/>
              <w:numPr>
                <w:ilvl w:val="1"/>
                <w:numId w:val="45"/>
              </w:numPr>
              <w:tabs>
                <w:tab w:val="clear" w:pos="-31680"/>
              </w:tabs>
              <w:rPr>
                <w:rFonts w:asciiTheme="minorHAnsi" w:hAnsiTheme="minorHAnsi"/>
                <w:b w:val="0"/>
                <w:caps w:val="0"/>
              </w:rPr>
            </w:pPr>
            <w:r w:rsidRPr="00172F7A">
              <w:rPr>
                <w:rFonts w:asciiTheme="minorHAnsi" w:hAnsiTheme="minorHAnsi"/>
                <w:b w:val="0"/>
                <w:caps w:val="0"/>
              </w:rPr>
              <w:t>A description of how they will deliver the work and the resources they will use, including a programme schedule indicating the duration of each stage;</w:t>
            </w:r>
          </w:p>
          <w:p w:rsidR="00172F7A" w:rsidRPr="00172F7A" w:rsidRDefault="00172F7A" w:rsidP="00172F7A">
            <w:pPr>
              <w:pStyle w:val="TSHeadingNumbered11"/>
              <w:numPr>
                <w:ilvl w:val="1"/>
                <w:numId w:val="45"/>
              </w:numPr>
              <w:tabs>
                <w:tab w:val="clear" w:pos="-31680"/>
              </w:tabs>
              <w:rPr>
                <w:rFonts w:asciiTheme="minorHAnsi" w:hAnsiTheme="minorHAnsi"/>
                <w:b w:val="0"/>
                <w:caps w:val="0"/>
              </w:rPr>
            </w:pPr>
            <w:r w:rsidRPr="00172F7A">
              <w:rPr>
                <w:rFonts w:asciiTheme="minorHAnsi" w:hAnsiTheme="minorHAnsi"/>
                <w:b w:val="0"/>
                <w:caps w:val="0"/>
              </w:rPr>
              <w:t>The charging rates and invoicing and payment schedule and arrangements throughout the contract, including the means by which progress can be tracked against payments;</w:t>
            </w:r>
          </w:p>
          <w:p w:rsidR="00172F7A" w:rsidRPr="00172F7A" w:rsidRDefault="00172F7A" w:rsidP="00172F7A">
            <w:pPr>
              <w:pStyle w:val="TSHeadingNumbered11"/>
              <w:numPr>
                <w:ilvl w:val="1"/>
                <w:numId w:val="45"/>
              </w:numPr>
              <w:tabs>
                <w:tab w:val="clear" w:pos="-31680"/>
              </w:tabs>
              <w:rPr>
                <w:rFonts w:asciiTheme="minorHAnsi" w:hAnsiTheme="minorHAnsi"/>
                <w:b w:val="0"/>
                <w:caps w:val="0"/>
              </w:rPr>
            </w:pPr>
            <w:r w:rsidRPr="00172F7A">
              <w:rPr>
                <w:rFonts w:asciiTheme="minorHAnsi" w:hAnsiTheme="minorHAnsi"/>
                <w:b w:val="0"/>
                <w:caps w:val="0"/>
              </w:rPr>
              <w:t>SQEP details of all staff who will be assigned to the project, undertaking work and arrangements for confirming before stage progression approval is granted by ONR of any changes in personnel intended to be undertaken;</w:t>
            </w:r>
          </w:p>
          <w:p w:rsidR="00172F7A" w:rsidRPr="00172F7A" w:rsidRDefault="00172F7A" w:rsidP="00172F7A">
            <w:pPr>
              <w:pStyle w:val="TSHeadingNumbered11"/>
              <w:numPr>
                <w:ilvl w:val="1"/>
                <w:numId w:val="45"/>
              </w:numPr>
              <w:tabs>
                <w:tab w:val="clear" w:pos="-31680"/>
              </w:tabs>
              <w:rPr>
                <w:rFonts w:asciiTheme="minorHAnsi" w:hAnsiTheme="minorHAnsi"/>
                <w:b w:val="0"/>
                <w:caps w:val="0"/>
              </w:rPr>
            </w:pPr>
            <w:r w:rsidRPr="00172F7A">
              <w:rPr>
                <w:rFonts w:asciiTheme="minorHAnsi" w:hAnsiTheme="minorHAnsi"/>
                <w:b w:val="0"/>
                <w:caps w:val="0"/>
              </w:rPr>
              <w:t>Arrangements for managing delivery of the work through engagements and dealing with disputes (including details of who will act as the liaison point between the provider and ONR);</w:t>
            </w:r>
          </w:p>
          <w:p w:rsidR="00172F7A" w:rsidRPr="00172F7A" w:rsidRDefault="00172F7A" w:rsidP="00172F7A">
            <w:pPr>
              <w:pStyle w:val="TSHeadingNumbered11"/>
              <w:numPr>
                <w:ilvl w:val="1"/>
                <w:numId w:val="45"/>
              </w:numPr>
              <w:tabs>
                <w:tab w:val="clear" w:pos="-31680"/>
              </w:tabs>
              <w:rPr>
                <w:rFonts w:asciiTheme="minorHAnsi" w:hAnsiTheme="minorHAnsi"/>
                <w:b w:val="0"/>
                <w:caps w:val="0"/>
              </w:rPr>
            </w:pPr>
            <w:r w:rsidRPr="00172F7A">
              <w:rPr>
                <w:rFonts w:asciiTheme="minorHAnsi" w:hAnsiTheme="minorHAnsi"/>
                <w:b w:val="0"/>
                <w:caps w:val="0"/>
              </w:rPr>
              <w:t>Evidence of an established track record or undertaking similar work for other customers, supported by 2 case studies;</w:t>
            </w:r>
          </w:p>
          <w:p w:rsidR="00172F7A" w:rsidRPr="00172F7A" w:rsidRDefault="00172F7A" w:rsidP="00172F7A">
            <w:pPr>
              <w:pStyle w:val="TSHeadingNumbered11"/>
              <w:numPr>
                <w:ilvl w:val="1"/>
                <w:numId w:val="45"/>
              </w:numPr>
              <w:tabs>
                <w:tab w:val="clear" w:pos="-31680"/>
              </w:tabs>
              <w:rPr>
                <w:rFonts w:asciiTheme="minorHAnsi" w:hAnsiTheme="minorHAnsi"/>
                <w:b w:val="0"/>
                <w:caps w:val="0"/>
              </w:rPr>
            </w:pPr>
            <w:r w:rsidRPr="00172F7A">
              <w:rPr>
                <w:rFonts w:asciiTheme="minorHAnsi" w:hAnsiTheme="minorHAnsi"/>
                <w:b w:val="0"/>
                <w:caps w:val="0"/>
              </w:rPr>
              <w:t xml:space="preserve">Any other requirements specified through the ONR procurement officer; </w:t>
            </w:r>
          </w:p>
          <w:p w:rsidR="00172F7A" w:rsidRPr="00172F7A" w:rsidRDefault="00172F7A" w:rsidP="00172F7A">
            <w:pPr>
              <w:pStyle w:val="TSHeadingNumbered11"/>
              <w:numPr>
                <w:ilvl w:val="1"/>
                <w:numId w:val="45"/>
              </w:numPr>
              <w:tabs>
                <w:tab w:val="clear" w:pos="-31680"/>
              </w:tabs>
              <w:rPr>
                <w:rFonts w:asciiTheme="minorHAnsi" w:hAnsiTheme="minorHAnsi"/>
                <w:b w:val="0"/>
                <w:caps w:val="0"/>
              </w:rPr>
            </w:pPr>
            <w:r w:rsidRPr="00172F7A">
              <w:rPr>
                <w:rFonts w:asciiTheme="minorHAnsi" w:hAnsiTheme="minorHAnsi"/>
                <w:b w:val="0"/>
                <w:caps w:val="0"/>
              </w:rPr>
              <w:t>Details of planned engagement with ONR and duty holder/expert groups in order to ensure credibility of project outcomes is achieved, along with reporting requirements that ONR may have set out in the scope;</w:t>
            </w:r>
          </w:p>
          <w:p w:rsidR="00172F7A" w:rsidRPr="00172F7A" w:rsidRDefault="00172F7A" w:rsidP="00172F7A">
            <w:pPr>
              <w:pStyle w:val="TSHeadingNumbered11"/>
              <w:numPr>
                <w:ilvl w:val="1"/>
                <w:numId w:val="45"/>
              </w:numPr>
              <w:tabs>
                <w:tab w:val="clear" w:pos="-31680"/>
              </w:tabs>
              <w:rPr>
                <w:rFonts w:asciiTheme="minorHAnsi" w:hAnsiTheme="minorHAnsi"/>
                <w:b w:val="0"/>
                <w:caps w:val="0"/>
              </w:rPr>
            </w:pPr>
            <w:r w:rsidRPr="00172F7A">
              <w:rPr>
                <w:rFonts w:asciiTheme="minorHAnsi" w:hAnsiTheme="minorHAnsi"/>
                <w:b w:val="0"/>
                <w:caps w:val="0"/>
              </w:rPr>
              <w:t>If the provider anticipates utilising computational modelling techniques in support of the analyses stage, the means by which such data will be transferred to ONR;</w:t>
            </w:r>
          </w:p>
          <w:p w:rsidR="00172F7A" w:rsidRPr="00172F7A" w:rsidRDefault="00172F7A" w:rsidP="00172F7A">
            <w:pPr>
              <w:pStyle w:val="TSHeadingNumbered11"/>
              <w:numPr>
                <w:ilvl w:val="1"/>
                <w:numId w:val="45"/>
              </w:numPr>
              <w:tabs>
                <w:tab w:val="clear" w:pos="-31680"/>
              </w:tabs>
              <w:rPr>
                <w:rFonts w:asciiTheme="minorHAnsi" w:hAnsiTheme="minorHAnsi"/>
                <w:b w:val="0"/>
                <w:caps w:val="0"/>
              </w:rPr>
            </w:pPr>
            <w:r w:rsidRPr="00172F7A">
              <w:rPr>
                <w:rFonts w:asciiTheme="minorHAnsi" w:hAnsiTheme="minorHAnsi"/>
                <w:b w:val="0"/>
                <w:caps w:val="0"/>
              </w:rPr>
              <w:t>Proposed routine report formats, and an indication of the good practice body of knowledge output format;</w:t>
            </w:r>
          </w:p>
          <w:p w:rsidR="00172F7A" w:rsidRPr="00172F7A" w:rsidRDefault="00172F7A" w:rsidP="00172F7A">
            <w:pPr>
              <w:pStyle w:val="TSHeadingNumbered11"/>
              <w:rPr>
                <w:rFonts w:asciiTheme="minorHAnsi" w:hAnsiTheme="minorHAnsi"/>
                <w:b w:val="0"/>
                <w:caps w:val="0"/>
              </w:rPr>
            </w:pPr>
            <w:r w:rsidRPr="00172F7A">
              <w:rPr>
                <w:rFonts w:asciiTheme="minorHAnsi" w:hAnsiTheme="minorHAnsi"/>
                <w:b w:val="0"/>
                <w:caps w:val="0"/>
              </w:rPr>
              <w:t>The credibility of the outcomes of each stages of this project will be important in ensuring the outcomes are valued and recognised as representing relevant good practice. The provider shall set out how they plan to achieve recognition and credibility for the outcomes at each stage, over and above those matters set out in the scope.</w:t>
            </w:r>
          </w:p>
          <w:p w:rsidR="00971BA8" w:rsidRDefault="00971BA8" w:rsidP="00971BA8">
            <w:pPr>
              <w:pStyle w:val="Header"/>
              <w:tabs>
                <w:tab w:val="left" w:pos="0"/>
              </w:tabs>
              <w:spacing w:before="120" w:after="120"/>
              <w:jc w:val="both"/>
              <w:rPr>
                <w:rFonts w:asciiTheme="minorHAnsi" w:hAnsiTheme="minorHAnsi" w:cstheme="minorHAnsi"/>
                <w:b/>
                <w:iCs/>
                <w:color w:val="FFFFFF" w:themeColor="background1"/>
                <w:sz w:val="24"/>
              </w:rPr>
            </w:pPr>
          </w:p>
        </w:tc>
      </w:tr>
    </w:tbl>
    <w:p w:rsidR="00D75DA2" w:rsidRPr="002C62C2" w:rsidRDefault="00D75DA2" w:rsidP="00457068">
      <w:pPr>
        <w:ind w:left="567" w:hanging="567"/>
        <w:rPr>
          <w:rFonts w:asciiTheme="minorHAnsi" w:hAnsiTheme="minorHAnsi" w:cstheme="minorHAnsi"/>
        </w:rPr>
      </w:pPr>
    </w:p>
    <w:sectPr w:rsidR="00D75DA2" w:rsidRPr="002C62C2" w:rsidSect="00457068">
      <w:headerReference w:type="default" r:id="rId10"/>
      <w:footerReference w:type="default" r:id="rId11"/>
      <w:headerReference w:type="first" r:id="rId12"/>
      <w:footerReference w:type="first" r:id="rId13"/>
      <w:type w:val="continuous"/>
      <w:pgSz w:w="11906" w:h="16838" w:code="9"/>
      <w:pgMar w:top="709" w:right="720" w:bottom="720" w:left="720" w:header="431"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074">
      <wne:acd wne:acdName="acd7"/>
    </wne:keymap>
    <wne:keymap wne:kcmPrimary="0075">
      <wne:acd wne:acdName="acd1"/>
    </wne:keymap>
    <wne:keymap wne:kcmPrimary="0076">
      <wne:acd wne:acdName="acd2"/>
    </wne:keymap>
    <wne:keymap wne:kcmPrimary="0077">
      <wne:acd wne:acdName="acd3"/>
    </wne:keymap>
    <wne:keymap wne:kcmPrimary="0078">
      <wne:acd wne:acdName="acd4"/>
    </wne:keymap>
    <wne:keymap wne:kcmPrimary="0079">
      <wne:acd wne:acdName="acd5"/>
    </wne:keymap>
    <wne:keymap wne:kcmPrimary="007A">
      <wne:acd wne:acdName="acd6"/>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cdName="acd0" wne:fciIndexBasedOn="0065"/>
    <wne:acd wne:argValue="AgBUAFMAIABIAGUAYQBkAGkAbgBnACAATgB1AG0AYgBlAHIAZQBkACAAMQAuADEA" wne:acdName="acd1" wne:fciIndexBasedOn="0065"/>
    <wne:acd wne:argValue="AgBUAFMAIABIAGUAYQBkAGkAbgBnACAATgB1AG0AYgBlAHIAZQBkACAAMQAuADEALgAxAA==" wne:acdName="acd2" wne:fciIndexBasedOn="0065"/>
    <wne:acd wne:argValue="AgBUAFMAIABIAGUAYQBkAGkAbgBnACAATgB1AG0AYgBlAHIAZQBkACAAMQAuADEALgAxAC4AMQA=" wne:acdName="acd3" wne:fciIndexBasedOn="0065"/>
    <wne:acd wne:argValue="AgBUAFMAIABOAHUAbQBiAGUAcgBlAGQAIABQAGEAcgBhAGcAcgBhAHAAaAAgADEALgAxAA==" wne:acdName="acd4" wne:fciIndexBasedOn="0065"/>
    <wne:acd wne:argValue="AgBUAFMAIABCAHUAbABsAGUAdAAgADEAIABTAHEAdQBhAHIAZQA=" wne:acdName="acd5" wne:fciIndexBasedOn="0065"/>
    <wne:acd wne:argValue="AgBUAFMAIABCAHUAbABsAGUAdAAgADIAIABDAGkAcgBjAGwAZQA=" wne:acdName="acd6" wne:fciIndexBasedOn="0065"/>
    <wne:acd wne:argValue="AgBUAFMAIABIAGUAYQBkAGkAbgBnACAATgB1AG0AYgBlAHIAZQBkACAAMQAuAA=="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CEA" w:rsidRDefault="00144CEA">
      <w:r>
        <w:separator/>
      </w:r>
    </w:p>
  </w:endnote>
  <w:endnote w:type="continuationSeparator" w:id="0">
    <w:p w:rsidR="00144CEA" w:rsidRDefault="00144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Default="001B6C2B" w:rsidP="007D545C">
    <w:pPr>
      <w:pStyle w:val="Header"/>
      <w:jc w:val="center"/>
      <w:rPr>
        <w:b/>
        <w:color w:val="006D68"/>
        <w:sz w:val="14"/>
        <w:szCs w:val="14"/>
      </w:rPr>
    </w:pPr>
    <w:r>
      <w:rPr>
        <w:b/>
        <w:color w:val="006D68"/>
        <w:sz w:val="20"/>
        <w:szCs w:val="20"/>
      </w:rPr>
      <w:t>OFFICIAL</w:t>
    </w:r>
  </w:p>
  <w:p w:rsidR="00D75DA2" w:rsidRDefault="00D75DA2" w:rsidP="00BC5FC8">
    <w:pPr>
      <w:pStyle w:val="Header"/>
      <w:jc w:val="center"/>
      <w:rPr>
        <w:b/>
        <w:color w:val="006D68"/>
        <w:sz w:val="14"/>
        <w:szCs w:val="14"/>
      </w:rPr>
    </w:pPr>
  </w:p>
  <w:p w:rsidR="00D75DA2" w:rsidRDefault="00D75DA2" w:rsidP="00BC5FC8">
    <w:pPr>
      <w:pStyle w:val="Footer"/>
      <w:tabs>
        <w:tab w:val="clear" w:pos="4153"/>
        <w:tab w:val="clear" w:pos="8306"/>
        <w:tab w:val="right" w:pos="9214"/>
      </w:tabs>
      <w:jc w:val="center"/>
      <w:rPr>
        <w:color w:val="006D68"/>
        <w:sz w:val="14"/>
        <w:szCs w:val="14"/>
      </w:rPr>
    </w:pPr>
  </w:p>
  <w:p w:rsidR="00D75DA2" w:rsidRPr="00487A22" w:rsidRDefault="00D75DA2" w:rsidP="00487A22">
    <w:pPr>
      <w:pStyle w:val="Footer"/>
      <w:tabs>
        <w:tab w:val="clear" w:pos="4153"/>
        <w:tab w:val="clear" w:pos="8306"/>
        <w:tab w:val="right" w:pos="9214"/>
      </w:tabs>
      <w:rPr>
        <w:b/>
        <w:color w:val="006D68"/>
        <w:sz w:val="14"/>
        <w:szCs w:val="14"/>
      </w:rPr>
    </w:pPr>
    <w:r w:rsidRPr="00487A22">
      <w:rPr>
        <w:b/>
        <w:color w:val="006D68"/>
        <w:sz w:val="14"/>
        <w:szCs w:val="14"/>
      </w:rPr>
      <w:tab/>
      <w:t xml:space="preserve">Page </w:t>
    </w:r>
    <w:r w:rsidRPr="00487A22">
      <w:rPr>
        <w:b/>
        <w:color w:val="006D68"/>
        <w:sz w:val="14"/>
        <w:szCs w:val="14"/>
      </w:rPr>
      <w:fldChar w:fldCharType="begin"/>
    </w:r>
    <w:r w:rsidRPr="00487A22">
      <w:rPr>
        <w:b/>
        <w:color w:val="006D68"/>
        <w:sz w:val="14"/>
        <w:szCs w:val="14"/>
      </w:rPr>
      <w:instrText xml:space="preserve"> PAGE </w:instrText>
    </w:r>
    <w:r w:rsidRPr="00487A22">
      <w:rPr>
        <w:b/>
        <w:color w:val="006D68"/>
        <w:sz w:val="14"/>
        <w:szCs w:val="14"/>
      </w:rPr>
      <w:fldChar w:fldCharType="separate"/>
    </w:r>
    <w:r w:rsidR="007D4E53">
      <w:rPr>
        <w:b/>
        <w:noProof/>
        <w:color w:val="006D68"/>
        <w:sz w:val="14"/>
        <w:szCs w:val="14"/>
      </w:rPr>
      <w:t>2</w:t>
    </w:r>
    <w:r w:rsidRPr="00487A22">
      <w:rPr>
        <w:b/>
        <w:color w:val="006D68"/>
        <w:sz w:val="14"/>
        <w:szCs w:val="14"/>
      </w:rPr>
      <w:fldChar w:fldCharType="end"/>
    </w:r>
    <w:r w:rsidRPr="00487A22">
      <w:rPr>
        <w:b/>
        <w:color w:val="006D68"/>
        <w:sz w:val="14"/>
        <w:szCs w:val="14"/>
      </w:rPr>
      <w:t xml:space="preserve"> of </w:t>
    </w:r>
    <w:r w:rsidRPr="00487A22">
      <w:rPr>
        <w:b/>
        <w:color w:val="006D68"/>
        <w:sz w:val="14"/>
        <w:szCs w:val="14"/>
      </w:rPr>
      <w:fldChar w:fldCharType="begin"/>
    </w:r>
    <w:r w:rsidRPr="00487A22">
      <w:rPr>
        <w:b/>
        <w:color w:val="006D68"/>
        <w:sz w:val="14"/>
        <w:szCs w:val="14"/>
      </w:rPr>
      <w:instrText xml:space="preserve"> NUMPAGES </w:instrText>
    </w:r>
    <w:r w:rsidRPr="00487A22">
      <w:rPr>
        <w:b/>
        <w:color w:val="006D68"/>
        <w:sz w:val="14"/>
        <w:szCs w:val="14"/>
      </w:rPr>
      <w:fldChar w:fldCharType="separate"/>
    </w:r>
    <w:r w:rsidR="007D4E53">
      <w:rPr>
        <w:b/>
        <w:noProof/>
        <w:color w:val="006D68"/>
        <w:sz w:val="14"/>
        <w:szCs w:val="14"/>
      </w:rPr>
      <w:t>6</w:t>
    </w:r>
    <w:r w:rsidRPr="00487A22">
      <w:rPr>
        <w:b/>
        <w:color w:val="006D68"/>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Default="001B6C2B" w:rsidP="007D545C">
    <w:pPr>
      <w:pStyle w:val="Header"/>
      <w:jc w:val="center"/>
      <w:rPr>
        <w:b/>
        <w:color w:val="006D68"/>
        <w:sz w:val="14"/>
        <w:szCs w:val="14"/>
      </w:rPr>
    </w:pPr>
    <w:r>
      <w:rPr>
        <w:b/>
        <w:color w:val="006D68"/>
        <w:sz w:val="24"/>
        <w:szCs w:val="14"/>
      </w:rPr>
      <w:t>OFFICIAL</w:t>
    </w:r>
  </w:p>
  <w:p w:rsidR="00D75DA2" w:rsidRDefault="00D75DA2" w:rsidP="00BC5FC8">
    <w:pPr>
      <w:pStyle w:val="Header"/>
      <w:jc w:val="center"/>
      <w:rPr>
        <w:b/>
        <w:color w:val="006D68"/>
        <w:sz w:val="14"/>
        <w:szCs w:val="14"/>
      </w:rPr>
    </w:pPr>
  </w:p>
  <w:p w:rsidR="00D75DA2" w:rsidRDefault="00D75DA2" w:rsidP="00BC5FC8">
    <w:pPr>
      <w:pStyle w:val="Footer"/>
      <w:tabs>
        <w:tab w:val="clear" w:pos="4153"/>
        <w:tab w:val="clear" w:pos="8306"/>
        <w:tab w:val="right" w:pos="9214"/>
      </w:tabs>
      <w:jc w:val="center"/>
      <w:rPr>
        <w:color w:val="006D68"/>
        <w:sz w:val="14"/>
        <w:szCs w:val="14"/>
      </w:rPr>
    </w:pPr>
  </w:p>
  <w:p w:rsidR="00D75DA2" w:rsidRPr="00B56CCE" w:rsidRDefault="008F2991" w:rsidP="00B56CCE">
    <w:pPr>
      <w:pStyle w:val="Footer"/>
      <w:tabs>
        <w:tab w:val="clear" w:pos="4153"/>
        <w:tab w:val="clear" w:pos="8306"/>
        <w:tab w:val="right" w:pos="9214"/>
      </w:tabs>
      <w:rPr>
        <w:b/>
        <w:color w:val="006D68"/>
        <w:sz w:val="14"/>
        <w:szCs w:val="14"/>
      </w:rPr>
    </w:pPr>
    <w:r>
      <w:rPr>
        <w:color w:val="006D68"/>
        <w:sz w:val="14"/>
        <w:szCs w:val="14"/>
      </w:rPr>
      <w:t>Version 1 – 01 Nov 2018</w:t>
    </w:r>
    <w:r w:rsidR="00D75DA2" w:rsidRPr="00B56CCE">
      <w:rPr>
        <w:color w:val="006D68"/>
        <w:sz w:val="14"/>
        <w:szCs w:val="14"/>
      </w:rPr>
      <w:tab/>
    </w:r>
    <w:r w:rsidR="00D75DA2" w:rsidRPr="00B56CCE">
      <w:rPr>
        <w:b/>
        <w:color w:val="006D68"/>
        <w:sz w:val="14"/>
        <w:szCs w:val="14"/>
      </w:rPr>
      <w:t xml:space="preserve">Page </w:t>
    </w:r>
    <w:r w:rsidR="00D75DA2" w:rsidRPr="00B56CCE">
      <w:rPr>
        <w:b/>
        <w:color w:val="006D68"/>
        <w:sz w:val="14"/>
        <w:szCs w:val="14"/>
      </w:rPr>
      <w:fldChar w:fldCharType="begin"/>
    </w:r>
    <w:r w:rsidR="00D75DA2" w:rsidRPr="00B56CCE">
      <w:rPr>
        <w:b/>
        <w:color w:val="006D68"/>
        <w:sz w:val="14"/>
        <w:szCs w:val="14"/>
      </w:rPr>
      <w:instrText xml:space="preserve"> PAGE </w:instrText>
    </w:r>
    <w:r w:rsidR="00D75DA2" w:rsidRPr="00B56CCE">
      <w:rPr>
        <w:b/>
        <w:color w:val="006D68"/>
        <w:sz w:val="14"/>
        <w:szCs w:val="14"/>
      </w:rPr>
      <w:fldChar w:fldCharType="separate"/>
    </w:r>
    <w:r w:rsidR="007D4E53">
      <w:rPr>
        <w:b/>
        <w:noProof/>
        <w:color w:val="006D68"/>
        <w:sz w:val="14"/>
        <w:szCs w:val="14"/>
      </w:rPr>
      <w:t>1</w:t>
    </w:r>
    <w:r w:rsidR="00D75DA2" w:rsidRPr="00B56CCE">
      <w:rPr>
        <w:b/>
        <w:color w:val="006D68"/>
        <w:sz w:val="14"/>
        <w:szCs w:val="14"/>
      </w:rPr>
      <w:fldChar w:fldCharType="end"/>
    </w:r>
    <w:r w:rsidR="00D75DA2" w:rsidRPr="00B56CCE">
      <w:rPr>
        <w:b/>
        <w:color w:val="006D68"/>
        <w:sz w:val="14"/>
        <w:szCs w:val="14"/>
      </w:rPr>
      <w:t xml:space="preserve"> of </w:t>
    </w:r>
    <w:r w:rsidR="00D75DA2" w:rsidRPr="00B56CCE">
      <w:rPr>
        <w:b/>
        <w:color w:val="006D68"/>
        <w:sz w:val="14"/>
        <w:szCs w:val="14"/>
      </w:rPr>
      <w:fldChar w:fldCharType="begin"/>
    </w:r>
    <w:r w:rsidR="00D75DA2" w:rsidRPr="00B56CCE">
      <w:rPr>
        <w:b/>
        <w:color w:val="006D68"/>
        <w:sz w:val="14"/>
        <w:szCs w:val="14"/>
      </w:rPr>
      <w:instrText xml:space="preserve"> NUMPAGES </w:instrText>
    </w:r>
    <w:r w:rsidR="00D75DA2" w:rsidRPr="00B56CCE">
      <w:rPr>
        <w:b/>
        <w:color w:val="006D68"/>
        <w:sz w:val="14"/>
        <w:szCs w:val="14"/>
      </w:rPr>
      <w:fldChar w:fldCharType="separate"/>
    </w:r>
    <w:r w:rsidR="007D4E53">
      <w:rPr>
        <w:b/>
        <w:noProof/>
        <w:color w:val="006D68"/>
        <w:sz w:val="14"/>
        <w:szCs w:val="14"/>
      </w:rPr>
      <w:t>6</w:t>
    </w:r>
    <w:r w:rsidR="00D75DA2" w:rsidRPr="00B56CCE">
      <w:rPr>
        <w:b/>
        <w:color w:val="006D68"/>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CEA" w:rsidRDefault="00144CEA">
      <w:r>
        <w:separator/>
      </w:r>
    </w:p>
  </w:footnote>
  <w:footnote w:type="continuationSeparator" w:id="0">
    <w:p w:rsidR="00144CEA" w:rsidRDefault="00144CEA">
      <w:r>
        <w:continuationSeparator/>
      </w:r>
    </w:p>
  </w:footnote>
  <w:footnote w:id="1">
    <w:p w:rsidR="00C516FE" w:rsidRDefault="00C516FE" w:rsidP="00C516FE">
      <w:pPr>
        <w:pStyle w:val="FootnoteText"/>
      </w:pPr>
      <w:r>
        <w:rPr>
          <w:rStyle w:val="FootnoteReference"/>
        </w:rPr>
        <w:footnoteRef/>
      </w:r>
      <w:r>
        <w:t xml:space="preserve"> ONR recognises the potential difficulty in securing permission to replicate information along with establishing potential costs to support tenders. The provider will determine the optimum value for ONR in order to attain the intelligence for the purposes of the report whilst minimising the cost liability with third parties. Demonstrable evidence in achieving this goal will be necessary, before ONR will consider additional post contract award funding requests.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Default="00A25EB0">
    <w:pPr>
      <w:pStyle w:val="Header"/>
      <w:rPr>
        <w:b/>
        <w:color w:val="006D68"/>
        <w:sz w:val="14"/>
        <w:szCs w:val="14"/>
      </w:rPr>
    </w:pPr>
    <w:r w:rsidRPr="00487A22">
      <w:rPr>
        <w:color w:val="006D68"/>
        <w:sz w:val="14"/>
        <w:szCs w:val="14"/>
      </w:rPr>
      <w:t>Office for Nuclear Regulation</w:t>
    </w:r>
  </w:p>
  <w:p w:rsidR="00D75DA2" w:rsidRDefault="00D75DA2">
    <w:pPr>
      <w:pStyle w:val="Header"/>
      <w:rPr>
        <w:b/>
        <w:color w:val="006D68"/>
        <w:sz w:val="14"/>
        <w:szCs w:val="14"/>
      </w:rPr>
    </w:pPr>
  </w:p>
  <w:p w:rsidR="00D75DA2" w:rsidRPr="00AF4C0F" w:rsidRDefault="001B6C2B" w:rsidP="007D545C">
    <w:pPr>
      <w:pStyle w:val="Header"/>
      <w:jc w:val="center"/>
      <w:rPr>
        <w:b/>
        <w:color w:val="006D68"/>
        <w:sz w:val="20"/>
        <w:szCs w:val="20"/>
      </w:rPr>
    </w:pPr>
    <w:r>
      <w:rPr>
        <w:b/>
        <w:color w:val="006D68"/>
        <w:sz w:val="20"/>
        <w:szCs w:val="20"/>
      </w:rPr>
      <w:t>OFFICIAL</w:t>
    </w:r>
  </w:p>
  <w:p w:rsidR="00D75DA2" w:rsidRDefault="00D75DA2" w:rsidP="007D545C">
    <w:pPr>
      <w:pStyle w:val="Header"/>
      <w:jc w:val="center"/>
      <w:rPr>
        <w:b/>
        <w:color w:val="006D68"/>
        <w:sz w:val="14"/>
        <w:szCs w:val="1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068" w:rsidRDefault="00457068" w:rsidP="00457068">
    <w:pPr>
      <w:pStyle w:val="Header"/>
      <w:rPr>
        <w:b/>
        <w:sz w:val="20"/>
        <w:szCs w:val="20"/>
      </w:rPr>
    </w:pPr>
    <w:r>
      <w:rPr>
        <w:b/>
        <w:noProof/>
        <w:sz w:val="20"/>
        <w:szCs w:val="20"/>
        <w:lang w:eastAsia="en-GB"/>
      </w:rPr>
      <w:drawing>
        <wp:inline distT="0" distB="0" distL="0" distR="0" wp14:anchorId="759DDC43" wp14:editId="4417E3F6">
          <wp:extent cx="2578735" cy="8782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8735" cy="878205"/>
                  </a:xfrm>
                  <a:prstGeom prst="rect">
                    <a:avLst/>
                  </a:prstGeom>
                  <a:noFill/>
                </pic:spPr>
              </pic:pic>
            </a:graphicData>
          </a:graphic>
        </wp:inline>
      </w:drawing>
    </w:r>
  </w:p>
  <w:p w:rsidR="00A25EB0" w:rsidRPr="00C754D7" w:rsidRDefault="00AF4C0F" w:rsidP="00457068">
    <w:pPr>
      <w:pStyle w:val="Header"/>
      <w:jc w:val="right"/>
      <w:rPr>
        <w:b/>
        <w:sz w:val="20"/>
        <w:szCs w:val="20"/>
      </w:rPr>
    </w:pPr>
    <w:r>
      <w:rPr>
        <w:b/>
        <w:sz w:val="20"/>
        <w:szCs w:val="20"/>
      </w:rPr>
      <w:t>ONR</w:t>
    </w:r>
    <w:r w:rsidR="00457068">
      <w:rPr>
        <w:b/>
        <w:sz w:val="20"/>
        <w:szCs w:val="20"/>
      </w:rPr>
      <w:t xml:space="preserve"> Ref:</w:t>
    </w:r>
    <w:r w:rsidR="00416F07">
      <w:rPr>
        <w:b/>
        <w:sz w:val="20"/>
        <w:szCs w:val="20"/>
      </w:rPr>
      <w:t xml:space="preserve"> T3351</w:t>
    </w:r>
  </w:p>
  <w:p w:rsidR="00D75DA2" w:rsidRPr="00D55197" w:rsidRDefault="00D75DA2" w:rsidP="00CA3B14">
    <w:pPr>
      <w:pStyle w:val="Header"/>
      <w:jc w:val="center"/>
      <w:rPr>
        <w:b/>
        <w:color w:val="006D68"/>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4A5"/>
    <w:multiLevelType w:val="hybridMultilevel"/>
    <w:tmpl w:val="ECCA9B40"/>
    <w:lvl w:ilvl="0" w:tplc="DD7C743A">
      <w:start w:val="1"/>
      <w:numFmt w:val="lowerLetter"/>
      <w:lvlText w:val="%1)"/>
      <w:lvlJc w:val="left"/>
      <w:pPr>
        <w:tabs>
          <w:tab w:val="num" w:pos="1152"/>
        </w:tabs>
        <w:ind w:left="1152" w:hanging="432"/>
      </w:pPr>
      <w:rPr>
        <w:rFonts w:ascii="Arial" w:hAnsi="Arial" w:hint="default"/>
        <w:sz w:val="24"/>
      </w:rPr>
    </w:lvl>
    <w:lvl w:ilvl="1" w:tplc="559489D2" w:tentative="1">
      <w:start w:val="1"/>
      <w:numFmt w:val="lowerLetter"/>
      <w:lvlText w:val="%2."/>
      <w:lvlJc w:val="left"/>
      <w:pPr>
        <w:tabs>
          <w:tab w:val="num" w:pos="1152"/>
        </w:tabs>
        <w:ind w:left="1152" w:hanging="360"/>
      </w:pPr>
    </w:lvl>
    <w:lvl w:ilvl="2" w:tplc="E144676C" w:tentative="1">
      <w:start w:val="1"/>
      <w:numFmt w:val="lowerRoman"/>
      <w:lvlText w:val="%3."/>
      <w:lvlJc w:val="right"/>
      <w:pPr>
        <w:tabs>
          <w:tab w:val="num" w:pos="1872"/>
        </w:tabs>
        <w:ind w:left="1872" w:hanging="180"/>
      </w:pPr>
    </w:lvl>
    <w:lvl w:ilvl="3" w:tplc="2BE8A7E2" w:tentative="1">
      <w:start w:val="1"/>
      <w:numFmt w:val="decimal"/>
      <w:lvlText w:val="%4."/>
      <w:lvlJc w:val="left"/>
      <w:pPr>
        <w:tabs>
          <w:tab w:val="num" w:pos="2592"/>
        </w:tabs>
        <w:ind w:left="2592" w:hanging="360"/>
      </w:pPr>
    </w:lvl>
    <w:lvl w:ilvl="4" w:tplc="03E8242E" w:tentative="1">
      <w:start w:val="1"/>
      <w:numFmt w:val="lowerLetter"/>
      <w:lvlText w:val="%5."/>
      <w:lvlJc w:val="left"/>
      <w:pPr>
        <w:tabs>
          <w:tab w:val="num" w:pos="3312"/>
        </w:tabs>
        <w:ind w:left="3312" w:hanging="360"/>
      </w:pPr>
    </w:lvl>
    <w:lvl w:ilvl="5" w:tplc="58042C86" w:tentative="1">
      <w:start w:val="1"/>
      <w:numFmt w:val="lowerRoman"/>
      <w:lvlText w:val="%6."/>
      <w:lvlJc w:val="right"/>
      <w:pPr>
        <w:tabs>
          <w:tab w:val="num" w:pos="4032"/>
        </w:tabs>
        <w:ind w:left="4032" w:hanging="180"/>
      </w:pPr>
    </w:lvl>
    <w:lvl w:ilvl="6" w:tplc="95F42686" w:tentative="1">
      <w:start w:val="1"/>
      <w:numFmt w:val="decimal"/>
      <w:lvlText w:val="%7."/>
      <w:lvlJc w:val="left"/>
      <w:pPr>
        <w:tabs>
          <w:tab w:val="num" w:pos="4752"/>
        </w:tabs>
        <w:ind w:left="4752" w:hanging="360"/>
      </w:pPr>
    </w:lvl>
    <w:lvl w:ilvl="7" w:tplc="32CAC66C" w:tentative="1">
      <w:start w:val="1"/>
      <w:numFmt w:val="lowerLetter"/>
      <w:lvlText w:val="%8."/>
      <w:lvlJc w:val="left"/>
      <w:pPr>
        <w:tabs>
          <w:tab w:val="num" w:pos="5472"/>
        </w:tabs>
        <w:ind w:left="5472" w:hanging="360"/>
      </w:pPr>
    </w:lvl>
    <w:lvl w:ilvl="8" w:tplc="AC34CEE0" w:tentative="1">
      <w:start w:val="1"/>
      <w:numFmt w:val="lowerRoman"/>
      <w:lvlText w:val="%9."/>
      <w:lvlJc w:val="right"/>
      <w:pPr>
        <w:tabs>
          <w:tab w:val="num" w:pos="6192"/>
        </w:tabs>
        <w:ind w:left="6192" w:hanging="180"/>
      </w:pPr>
    </w:lvl>
  </w:abstractNum>
  <w:abstractNum w:abstractNumId="1">
    <w:nsid w:val="056E78D7"/>
    <w:multiLevelType w:val="multilevel"/>
    <w:tmpl w:val="F4BC67E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86A013E"/>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9E836B1"/>
    <w:multiLevelType w:val="multilevel"/>
    <w:tmpl w:val="E644532C"/>
    <w:lvl w:ilvl="0">
      <w:start w:val="1"/>
      <w:numFmt w:val="decimal"/>
      <w:lvlText w:val="%1"/>
      <w:lvlJc w:val="left"/>
      <w:pPr>
        <w:tabs>
          <w:tab w:val="num" w:pos="-31538"/>
        </w:tabs>
        <w:ind w:left="862" w:hanging="720"/>
      </w:pPr>
      <w:rPr>
        <w:rFonts w:hint="default"/>
        <w:sz w:val="22"/>
      </w:rPr>
    </w:lvl>
    <w:lvl w:ilvl="1">
      <w:start w:val="1"/>
      <w:numFmt w:val="bullet"/>
      <w:lvlText w:val=""/>
      <w:lvlJc w:val="left"/>
      <w:pPr>
        <w:tabs>
          <w:tab w:val="num" w:pos="-31680"/>
        </w:tabs>
        <w:ind w:left="720" w:hanging="720"/>
      </w:pPr>
      <w:rPr>
        <w:rFonts w:ascii="Symbol" w:hAnsi="Symbol" w:hint="default"/>
        <w:sz w:val="22"/>
      </w:rPr>
    </w:lvl>
    <w:lvl w:ilvl="2">
      <w:start w:val="1"/>
      <w:numFmt w:val="decimal"/>
      <w:lvlText w:val="%1.%2.%3"/>
      <w:lvlJc w:val="left"/>
      <w:pPr>
        <w:tabs>
          <w:tab w:val="num" w:pos="-31680"/>
        </w:tabs>
        <w:ind w:left="720" w:hanging="720"/>
      </w:pPr>
      <w:rPr>
        <w:rFonts w:hint="default"/>
        <w:sz w:val="22"/>
      </w:rPr>
    </w:lvl>
    <w:lvl w:ilvl="3">
      <w:start w:val="1"/>
      <w:numFmt w:val="decimal"/>
      <w:lvlText w:val="%1.%2.%3.%4"/>
      <w:lvlJc w:val="left"/>
      <w:pPr>
        <w:tabs>
          <w:tab w:val="num" w:pos="-31680"/>
        </w:tabs>
        <w:ind w:left="720" w:hanging="720"/>
      </w:pPr>
      <w:rPr>
        <w:rFonts w:hint="default"/>
        <w:sz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B056569"/>
    <w:multiLevelType w:val="hybridMultilevel"/>
    <w:tmpl w:val="82D0030E"/>
    <w:lvl w:ilvl="0" w:tplc="B9CA2D7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5F16A6"/>
    <w:multiLevelType w:val="hybridMultilevel"/>
    <w:tmpl w:val="14B02696"/>
    <w:lvl w:ilvl="0" w:tplc="08090001">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6">
    <w:nsid w:val="152E44BF"/>
    <w:multiLevelType w:val="hybridMultilevel"/>
    <w:tmpl w:val="4EC69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1068"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677240"/>
    <w:multiLevelType w:val="hybridMultilevel"/>
    <w:tmpl w:val="FE5CBBA8"/>
    <w:lvl w:ilvl="0" w:tplc="FFFFFFFF">
      <w:start w:val="1"/>
      <w:numFmt w:val="bullet"/>
      <w:lvlText w:val=""/>
      <w:lvlJc w:val="left"/>
      <w:pPr>
        <w:ind w:left="1080"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1C342905"/>
    <w:multiLevelType w:val="hybridMultilevel"/>
    <w:tmpl w:val="C37E6E16"/>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27D510E"/>
    <w:multiLevelType w:val="multilevel"/>
    <w:tmpl w:val="CB1C8456"/>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31F22F6"/>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24866945"/>
    <w:multiLevelType w:val="hybridMultilevel"/>
    <w:tmpl w:val="21B8E1B4"/>
    <w:lvl w:ilvl="0" w:tplc="9710B646">
      <w:start w:val="1"/>
      <w:numFmt w:val="bullet"/>
      <w:pStyle w:val="TSBullet2Circle"/>
      <w:lvlText w:val=""/>
      <w:lvlJc w:val="left"/>
      <w:pPr>
        <w:tabs>
          <w:tab w:val="num" w:pos="-31680"/>
        </w:tabs>
        <w:ind w:left="2160" w:hanging="720"/>
      </w:pPr>
      <w:rPr>
        <w:rFonts w:ascii="Symbol" w:hAnsi="Symbol" w:hint="default"/>
        <w:b w:val="0"/>
        <w:i w:val="0"/>
        <w:color w:val="333333"/>
        <w:sz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278D0730"/>
    <w:multiLevelType w:val="multilevel"/>
    <w:tmpl w:val="03CAB566"/>
    <w:lvl w:ilvl="0">
      <w:start w:val="1"/>
      <w:numFmt w:val="bullet"/>
      <w:lvlText w:val=""/>
      <w:lvlJc w:val="left"/>
      <w:pPr>
        <w:tabs>
          <w:tab w:val="num" w:pos="-31680"/>
        </w:tabs>
        <w:ind w:left="720" w:hanging="720"/>
      </w:pPr>
      <w:rPr>
        <w:rFonts w:ascii="Symbol" w:hAnsi="Symbol" w:hint="default"/>
        <w:b w:val="0"/>
        <w:i w:val="0"/>
        <w:sz w:val="24"/>
      </w:rPr>
    </w:lvl>
    <w:lvl w:ilvl="1">
      <w:start w:val="1"/>
      <w:numFmt w:val="bullet"/>
      <w:lvlText w:val="○"/>
      <w:lvlJc w:val="left"/>
      <w:pPr>
        <w:tabs>
          <w:tab w:val="num" w:pos="-31680"/>
        </w:tabs>
        <w:ind w:left="1440" w:hanging="720"/>
      </w:pPr>
      <w:rPr>
        <w:rFonts w:ascii="Arial" w:hAnsi="Aria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lowerLetter"/>
      <w:lvlRestart w:val="0"/>
      <w:lvlText w:val="%5)"/>
      <w:lvlJc w:val="left"/>
      <w:pPr>
        <w:tabs>
          <w:tab w:val="num" w:pos="1800"/>
        </w:tabs>
        <w:ind w:left="1800" w:hanging="720"/>
      </w:pPr>
      <w:rPr>
        <w:rFonts w:hint="default"/>
      </w:rPr>
    </w:lvl>
    <w:lvl w:ilvl="5">
      <w:start w:val="1"/>
      <w:numFmt w:val="lowerRoman"/>
      <w:lvlText w:val="%6)"/>
      <w:lvlJc w:val="left"/>
      <w:pPr>
        <w:tabs>
          <w:tab w:val="num" w:pos="2401"/>
        </w:tabs>
        <w:ind w:left="2401" w:hanging="601"/>
      </w:pPr>
      <w:rPr>
        <w:rFonts w:hint="default"/>
      </w:rPr>
    </w:lvl>
    <w:lvl w:ilvl="6">
      <w:start w:val="1"/>
      <w:numFmt w:val="bullet"/>
      <w:lvlText w:val=""/>
      <w:lvlJc w:val="left"/>
      <w:pPr>
        <w:tabs>
          <w:tab w:val="num" w:pos="360"/>
        </w:tabs>
        <w:ind w:left="1080" w:hanging="720"/>
      </w:pPr>
      <w:rPr>
        <w:rFonts w:ascii="Symbol" w:hAnsi="Symbol" w:hint="default"/>
        <w:sz w:val="24"/>
      </w:rPr>
    </w:lvl>
    <w:lvl w:ilvl="7">
      <w:start w:val="1"/>
      <w:numFmt w:val="bullet"/>
      <w:lvlText w:val=""/>
      <w:lvlJc w:val="left"/>
      <w:pPr>
        <w:tabs>
          <w:tab w:val="num" w:pos="1800"/>
        </w:tabs>
        <w:ind w:left="1800" w:hanging="720"/>
      </w:pPr>
      <w:rPr>
        <w:rFonts w:ascii="Symbol" w:hAnsi="Symbol" w:hint="default"/>
        <w:sz w:val="28"/>
      </w:rPr>
    </w:lvl>
    <w:lvl w:ilvl="8">
      <w:start w:val="1"/>
      <w:numFmt w:val="bullet"/>
      <w:lvlText w:val=""/>
      <w:lvlJc w:val="left"/>
      <w:pPr>
        <w:tabs>
          <w:tab w:val="num" w:pos="2401"/>
        </w:tabs>
        <w:ind w:left="2401" w:hanging="601"/>
      </w:pPr>
      <w:rPr>
        <w:rFonts w:ascii="Symbol" w:hAnsi="Symbol" w:hint="default"/>
        <w:sz w:val="28"/>
      </w:rPr>
    </w:lvl>
  </w:abstractNum>
  <w:abstractNum w:abstractNumId="13">
    <w:nsid w:val="29706A39"/>
    <w:multiLevelType w:val="multilevel"/>
    <w:tmpl w:val="0324BDEE"/>
    <w:lvl w:ilvl="0">
      <w:start w:val="1"/>
      <w:numFmt w:val="decimal"/>
      <w:pStyle w:val="TSHeadingNumbered1"/>
      <w:lvlText w:val="%1"/>
      <w:lvlJc w:val="left"/>
      <w:pPr>
        <w:tabs>
          <w:tab w:val="num" w:pos="-31538"/>
        </w:tabs>
        <w:ind w:left="862" w:hanging="720"/>
      </w:pPr>
      <w:rPr>
        <w:rFonts w:hint="default"/>
        <w:sz w:val="22"/>
      </w:rPr>
    </w:lvl>
    <w:lvl w:ilvl="1">
      <w:start w:val="1"/>
      <w:numFmt w:val="decimal"/>
      <w:pStyle w:val="TSHeadingNumbered11"/>
      <w:lvlText w:val="%1.%2"/>
      <w:lvlJc w:val="left"/>
      <w:pPr>
        <w:tabs>
          <w:tab w:val="num" w:pos="-31680"/>
        </w:tabs>
        <w:ind w:left="720" w:hanging="720"/>
      </w:pPr>
      <w:rPr>
        <w:rFonts w:asciiTheme="minorHAnsi" w:hAnsiTheme="minorHAnsi" w:cstheme="minorHAnsi" w:hint="default"/>
        <w:sz w:val="22"/>
      </w:rPr>
    </w:lvl>
    <w:lvl w:ilvl="2">
      <w:start w:val="1"/>
      <w:numFmt w:val="decimal"/>
      <w:pStyle w:val="TSHeadingNumbered111"/>
      <w:lvlText w:val="%1.%2.%3"/>
      <w:lvlJc w:val="left"/>
      <w:pPr>
        <w:tabs>
          <w:tab w:val="num" w:pos="-31680"/>
        </w:tabs>
        <w:ind w:left="720" w:hanging="720"/>
      </w:pPr>
      <w:rPr>
        <w:rFonts w:hint="default"/>
        <w:sz w:val="22"/>
      </w:rPr>
    </w:lvl>
    <w:lvl w:ilvl="3">
      <w:start w:val="1"/>
      <w:numFmt w:val="decimal"/>
      <w:pStyle w:val="TSHeadingNumbered1111"/>
      <w:lvlText w:val="%1.%2.%3.%4"/>
      <w:lvlJc w:val="left"/>
      <w:pPr>
        <w:tabs>
          <w:tab w:val="num" w:pos="-31680"/>
        </w:tabs>
        <w:ind w:left="720" w:hanging="720"/>
      </w:pPr>
      <w:rPr>
        <w:rFonts w:hint="default"/>
        <w:sz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2D804B34"/>
    <w:multiLevelType w:val="multilevel"/>
    <w:tmpl w:val="B63A514C"/>
    <w:lvl w:ilvl="0">
      <w:start w:val="1"/>
      <w:numFmt w:val="bullet"/>
      <w:lvlText w:val=""/>
      <w:lvlJc w:val="left"/>
      <w:pPr>
        <w:tabs>
          <w:tab w:val="num" w:pos="924"/>
        </w:tabs>
        <w:ind w:left="924" w:hanging="357"/>
      </w:pPr>
      <w:rPr>
        <w:rFonts w:ascii="Wingdings" w:hAnsi="Wingdings" w:hint="default"/>
        <w:caps w:val="0"/>
        <w:strike w:val="0"/>
        <w:dstrike w:val="0"/>
        <w:vanish w:val="0"/>
        <w:color w:val="5F5F5F"/>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607"/>
        </w:tabs>
        <w:ind w:left="1474" w:hanging="227"/>
      </w:pPr>
      <w:rPr>
        <w:rFonts w:ascii="Symbol" w:hAnsi="Symbol"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5">
    <w:nsid w:val="326E5F7C"/>
    <w:multiLevelType w:val="multilevel"/>
    <w:tmpl w:val="23BC3426"/>
    <w:lvl w:ilvl="0">
      <w:start w:val="1"/>
      <w:numFmt w:val="decimal"/>
      <w:lvlText w:val="%1"/>
      <w:lvlJc w:val="left"/>
      <w:pPr>
        <w:tabs>
          <w:tab w:val="num" w:pos="-31680"/>
        </w:tabs>
        <w:ind w:left="720" w:hanging="720"/>
      </w:pPr>
      <w:rPr>
        <w:rFonts w:hint="default"/>
      </w:rPr>
    </w:lvl>
    <w:lvl w:ilvl="1">
      <w:start w:val="1"/>
      <w:numFmt w:val="decimal"/>
      <w:lvlText w:val="%1.%2"/>
      <w:lvlJc w:val="left"/>
      <w:pPr>
        <w:tabs>
          <w:tab w:val="num" w:pos="-31680"/>
        </w:tabs>
        <w:ind w:left="720" w:hanging="720"/>
      </w:pPr>
      <w:rPr>
        <w:rFonts w:hint="default"/>
      </w:rPr>
    </w:lvl>
    <w:lvl w:ilvl="2">
      <w:start w:val="1"/>
      <w:numFmt w:val="decimal"/>
      <w:lvlText w:val="%1.%2.%3"/>
      <w:lvlJc w:val="left"/>
      <w:pPr>
        <w:tabs>
          <w:tab w:val="num" w:pos="-31680"/>
        </w:tabs>
        <w:ind w:left="720" w:hanging="720"/>
      </w:pPr>
      <w:rPr>
        <w:rFonts w:hint="default"/>
      </w:rPr>
    </w:lvl>
    <w:lvl w:ilvl="3">
      <w:start w:val="1"/>
      <w:numFmt w:val="decimal"/>
      <w:lvlText w:val="%1.%2.%3.%4"/>
      <w:lvlJc w:val="left"/>
      <w:pPr>
        <w:tabs>
          <w:tab w:val="num" w:pos="-31680"/>
        </w:tabs>
        <w:ind w:left="720" w:hanging="72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2BB7EA3"/>
    <w:multiLevelType w:val="multilevel"/>
    <w:tmpl w:val="02C803BC"/>
    <w:lvl w:ilvl="0">
      <w:start w:val="1"/>
      <w:numFmt w:val="decimal"/>
      <w:lvlText w:val="%1"/>
      <w:lvlJc w:val="left"/>
      <w:pPr>
        <w:tabs>
          <w:tab w:val="num" w:pos="-31538"/>
        </w:tabs>
        <w:ind w:left="862" w:hanging="720"/>
      </w:pPr>
      <w:rPr>
        <w:rFonts w:hint="default"/>
        <w:sz w:val="22"/>
      </w:rPr>
    </w:lvl>
    <w:lvl w:ilvl="1">
      <w:start w:val="1"/>
      <w:numFmt w:val="bullet"/>
      <w:lvlText w:val=""/>
      <w:lvlJc w:val="left"/>
      <w:pPr>
        <w:tabs>
          <w:tab w:val="num" w:pos="-31680"/>
        </w:tabs>
        <w:ind w:left="720" w:hanging="720"/>
      </w:pPr>
      <w:rPr>
        <w:rFonts w:ascii="Symbol" w:hAnsi="Symbol" w:hint="default"/>
        <w:sz w:val="22"/>
      </w:rPr>
    </w:lvl>
    <w:lvl w:ilvl="2">
      <w:start w:val="1"/>
      <w:numFmt w:val="decimal"/>
      <w:lvlText w:val="%1.%2.%3"/>
      <w:lvlJc w:val="left"/>
      <w:pPr>
        <w:tabs>
          <w:tab w:val="num" w:pos="-31680"/>
        </w:tabs>
        <w:ind w:left="720" w:hanging="720"/>
      </w:pPr>
      <w:rPr>
        <w:rFonts w:hint="default"/>
        <w:sz w:val="22"/>
      </w:rPr>
    </w:lvl>
    <w:lvl w:ilvl="3">
      <w:start w:val="1"/>
      <w:numFmt w:val="decimal"/>
      <w:lvlText w:val="%1.%2.%3.%4"/>
      <w:lvlJc w:val="left"/>
      <w:pPr>
        <w:tabs>
          <w:tab w:val="num" w:pos="-31680"/>
        </w:tabs>
        <w:ind w:left="720" w:hanging="720"/>
      </w:pPr>
      <w:rPr>
        <w:rFonts w:hint="default"/>
        <w:sz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35971C1C"/>
    <w:multiLevelType w:val="hybridMultilevel"/>
    <w:tmpl w:val="42F8B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7AE5F86"/>
    <w:multiLevelType w:val="hybridMultilevel"/>
    <w:tmpl w:val="BE869862"/>
    <w:lvl w:ilvl="0" w:tplc="0CA46EF4">
      <w:start w:val="1"/>
      <w:numFmt w:val="lowerRoman"/>
      <w:lvlText w:val="%1)"/>
      <w:lvlJc w:val="right"/>
      <w:pPr>
        <w:tabs>
          <w:tab w:val="num" w:pos="1656"/>
        </w:tabs>
        <w:ind w:left="1656" w:hanging="360"/>
      </w:pPr>
      <w:rPr>
        <w:rFonts w:ascii="Arial" w:hAnsi="Arial" w:hint="default"/>
        <w:b w:val="0"/>
        <w:i w:val="0"/>
        <w:sz w:val="24"/>
      </w:rPr>
    </w:lvl>
    <w:lvl w:ilvl="1" w:tplc="284EAE58" w:tentative="1">
      <w:start w:val="1"/>
      <w:numFmt w:val="lowerLetter"/>
      <w:lvlText w:val="%2."/>
      <w:lvlJc w:val="left"/>
      <w:pPr>
        <w:tabs>
          <w:tab w:val="num" w:pos="1440"/>
        </w:tabs>
        <w:ind w:left="1440" w:hanging="360"/>
      </w:pPr>
    </w:lvl>
    <w:lvl w:ilvl="2" w:tplc="EC5C3B40" w:tentative="1">
      <w:start w:val="1"/>
      <w:numFmt w:val="lowerRoman"/>
      <w:lvlText w:val="%3."/>
      <w:lvlJc w:val="right"/>
      <w:pPr>
        <w:tabs>
          <w:tab w:val="num" w:pos="2160"/>
        </w:tabs>
        <w:ind w:left="2160" w:hanging="180"/>
      </w:pPr>
    </w:lvl>
    <w:lvl w:ilvl="3" w:tplc="7A8A8FBC" w:tentative="1">
      <w:start w:val="1"/>
      <w:numFmt w:val="decimal"/>
      <w:lvlText w:val="%4."/>
      <w:lvlJc w:val="left"/>
      <w:pPr>
        <w:tabs>
          <w:tab w:val="num" w:pos="2880"/>
        </w:tabs>
        <w:ind w:left="2880" w:hanging="360"/>
      </w:pPr>
    </w:lvl>
    <w:lvl w:ilvl="4" w:tplc="C2D88370" w:tentative="1">
      <w:start w:val="1"/>
      <w:numFmt w:val="lowerLetter"/>
      <w:lvlText w:val="%5."/>
      <w:lvlJc w:val="left"/>
      <w:pPr>
        <w:tabs>
          <w:tab w:val="num" w:pos="3600"/>
        </w:tabs>
        <w:ind w:left="3600" w:hanging="360"/>
      </w:pPr>
    </w:lvl>
    <w:lvl w:ilvl="5" w:tplc="E3AE4C10" w:tentative="1">
      <w:start w:val="1"/>
      <w:numFmt w:val="lowerRoman"/>
      <w:lvlText w:val="%6."/>
      <w:lvlJc w:val="right"/>
      <w:pPr>
        <w:tabs>
          <w:tab w:val="num" w:pos="4320"/>
        </w:tabs>
        <w:ind w:left="4320" w:hanging="180"/>
      </w:pPr>
    </w:lvl>
    <w:lvl w:ilvl="6" w:tplc="61C8B400" w:tentative="1">
      <w:start w:val="1"/>
      <w:numFmt w:val="decimal"/>
      <w:lvlText w:val="%7."/>
      <w:lvlJc w:val="left"/>
      <w:pPr>
        <w:tabs>
          <w:tab w:val="num" w:pos="5040"/>
        </w:tabs>
        <w:ind w:left="5040" w:hanging="360"/>
      </w:pPr>
    </w:lvl>
    <w:lvl w:ilvl="7" w:tplc="03E00AF4" w:tentative="1">
      <w:start w:val="1"/>
      <w:numFmt w:val="lowerLetter"/>
      <w:lvlText w:val="%8."/>
      <w:lvlJc w:val="left"/>
      <w:pPr>
        <w:tabs>
          <w:tab w:val="num" w:pos="5760"/>
        </w:tabs>
        <w:ind w:left="5760" w:hanging="360"/>
      </w:pPr>
    </w:lvl>
    <w:lvl w:ilvl="8" w:tplc="71507626" w:tentative="1">
      <w:start w:val="1"/>
      <w:numFmt w:val="lowerRoman"/>
      <w:lvlText w:val="%9."/>
      <w:lvlJc w:val="right"/>
      <w:pPr>
        <w:tabs>
          <w:tab w:val="num" w:pos="6480"/>
        </w:tabs>
        <w:ind w:left="6480" w:hanging="180"/>
      </w:pPr>
    </w:lvl>
  </w:abstractNum>
  <w:abstractNum w:abstractNumId="19">
    <w:nsid w:val="38CF09A6"/>
    <w:multiLevelType w:val="hybridMultilevel"/>
    <w:tmpl w:val="A034732C"/>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A131EFE"/>
    <w:multiLevelType w:val="multilevel"/>
    <w:tmpl w:val="1298B7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Text w:val="(%5)"/>
      <w:lvlJc w:val="left"/>
      <w:pPr>
        <w:tabs>
          <w:tab w:val="num" w:pos="-31680"/>
        </w:tabs>
        <w:ind w:left="1440" w:hanging="720"/>
      </w:pPr>
      <w:rPr>
        <w:rFonts w:hint="default"/>
      </w:rPr>
    </w:lvl>
    <w:lvl w:ilvl="5">
      <w:start w:val="1"/>
      <w:numFmt w:val="lowerRoman"/>
      <w:lvlText w:val="(%6)"/>
      <w:lvlJc w:val="left"/>
      <w:pPr>
        <w:tabs>
          <w:tab w:val="num" w:pos="-31680"/>
        </w:tabs>
        <w:ind w:left="2160" w:hanging="720"/>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21">
    <w:nsid w:val="41E53AF7"/>
    <w:multiLevelType w:val="multilevel"/>
    <w:tmpl w:val="A62EB584"/>
    <w:lvl w:ilvl="0">
      <w:start w:val="1"/>
      <w:numFmt w:val="decimal"/>
      <w:lvlText w:val="%1."/>
      <w:lvlJc w:val="left"/>
      <w:pPr>
        <w:ind w:left="360" w:hanging="360"/>
      </w:pPr>
      <w:rPr>
        <w:rFonts w:hint="default"/>
      </w:rPr>
    </w:lvl>
    <w:lvl w:ilvl="1">
      <w:start w:val="1"/>
      <w:numFmt w:val="bullet"/>
      <w:lvlText w:val=""/>
      <w:lvlJc w:val="left"/>
      <w:pPr>
        <w:ind w:left="43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46B0550"/>
    <w:multiLevelType w:val="multilevel"/>
    <w:tmpl w:val="5268E894"/>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540331B0"/>
    <w:multiLevelType w:val="multilevel"/>
    <w:tmpl w:val="D3341F8C"/>
    <w:lvl w:ilvl="0">
      <w:start w:val="1"/>
      <w:numFmt w:val="lowerLetter"/>
      <w:lvlText w:val="%1)"/>
      <w:lvlJc w:val="left"/>
      <w:pPr>
        <w:ind w:left="1069" w:hanging="360"/>
      </w:pPr>
    </w:lvl>
    <w:lvl w:ilvl="1">
      <w:start w:val="1"/>
      <w:numFmt w:val="bullet"/>
      <w:lvlText w:val=""/>
      <w:lvlJc w:val="left"/>
      <w:pPr>
        <w:ind w:left="1429" w:hanging="360"/>
      </w:pPr>
      <w:rPr>
        <w:rFonts w:ascii="Symbol" w:hAnsi="Symbol" w:hint="default"/>
      </w:rPr>
    </w:lvl>
    <w:lvl w:ilvl="2">
      <w:start w:val="1"/>
      <w:numFmt w:val="lowerRoman"/>
      <w:lvlText w:val="%3)"/>
      <w:lvlJc w:val="left"/>
      <w:pPr>
        <w:ind w:left="1789" w:hanging="360"/>
      </w:pPr>
    </w:lvl>
    <w:lvl w:ilvl="3">
      <w:start w:val="1"/>
      <w:numFmt w:val="decimal"/>
      <w:lvlText w:val="(%4)"/>
      <w:lvlJc w:val="left"/>
      <w:pPr>
        <w:ind w:left="2149" w:hanging="360"/>
      </w:pPr>
    </w:lvl>
    <w:lvl w:ilvl="4">
      <w:start w:val="1"/>
      <w:numFmt w:val="lowerLetter"/>
      <w:lvlText w:val="(%5)"/>
      <w:lvlJc w:val="left"/>
      <w:pPr>
        <w:ind w:left="2509" w:hanging="360"/>
      </w:pPr>
    </w:lvl>
    <w:lvl w:ilvl="5">
      <w:start w:val="1"/>
      <w:numFmt w:val="lowerRoman"/>
      <w:lvlText w:val="(%6)"/>
      <w:lvlJc w:val="left"/>
      <w:pPr>
        <w:ind w:left="2869" w:hanging="360"/>
      </w:pPr>
    </w:lvl>
    <w:lvl w:ilvl="6">
      <w:start w:val="1"/>
      <w:numFmt w:val="decimal"/>
      <w:lvlText w:val="%7."/>
      <w:lvlJc w:val="left"/>
      <w:pPr>
        <w:ind w:left="3229" w:hanging="360"/>
      </w:pPr>
    </w:lvl>
    <w:lvl w:ilvl="7">
      <w:start w:val="1"/>
      <w:numFmt w:val="lowerLetter"/>
      <w:lvlText w:val="%8."/>
      <w:lvlJc w:val="left"/>
      <w:pPr>
        <w:ind w:left="3589" w:hanging="360"/>
      </w:pPr>
    </w:lvl>
    <w:lvl w:ilvl="8">
      <w:start w:val="1"/>
      <w:numFmt w:val="lowerRoman"/>
      <w:lvlText w:val="%9."/>
      <w:lvlJc w:val="left"/>
      <w:pPr>
        <w:ind w:left="3949" w:hanging="360"/>
      </w:pPr>
    </w:lvl>
  </w:abstractNum>
  <w:abstractNum w:abstractNumId="24">
    <w:nsid w:val="5B505AB8"/>
    <w:multiLevelType w:val="multilevel"/>
    <w:tmpl w:val="DE8411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1"/>
      <w:lvlText w:val="(%5)"/>
      <w:lvlJc w:val="left"/>
      <w:pPr>
        <w:tabs>
          <w:tab w:val="num" w:pos="-31680"/>
        </w:tabs>
        <w:ind w:left="1440" w:hanging="720"/>
      </w:pPr>
      <w:rPr>
        <w:rFonts w:hint="default"/>
      </w:rPr>
    </w:lvl>
    <w:lvl w:ilvl="5">
      <w:start w:val="1"/>
      <w:numFmt w:val="lowerRoman"/>
      <w:lvlRestart w:val="1"/>
      <w:lvlText w:val="(%6)"/>
      <w:lvlJc w:val="left"/>
      <w:pPr>
        <w:tabs>
          <w:tab w:val="num" w:pos="-31680"/>
        </w:tabs>
        <w:ind w:left="2160" w:hanging="720"/>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25">
    <w:nsid w:val="683E5632"/>
    <w:multiLevelType w:val="multilevel"/>
    <w:tmpl w:val="4ADE8ED8"/>
    <w:lvl w:ilvl="0">
      <w:start w:val="1"/>
      <w:numFmt w:val="decimal"/>
      <w:lvlText w:val="%1"/>
      <w:lvlJc w:val="left"/>
      <w:pPr>
        <w:tabs>
          <w:tab w:val="num" w:pos="-31680"/>
        </w:tabs>
        <w:ind w:left="720" w:hanging="72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97D241D"/>
    <w:multiLevelType w:val="hybridMultilevel"/>
    <w:tmpl w:val="51244720"/>
    <w:lvl w:ilvl="0" w:tplc="FFFFFFFF">
      <w:start w:val="1"/>
      <w:numFmt w:val="bullet"/>
      <w:lvlText w:val=""/>
      <w:lvlJc w:val="left"/>
      <w:pPr>
        <w:ind w:left="1429"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nsid w:val="6DCE4B37"/>
    <w:multiLevelType w:val="hybridMultilevel"/>
    <w:tmpl w:val="6C8CB200"/>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8">
    <w:nsid w:val="6E451CAE"/>
    <w:multiLevelType w:val="multilevel"/>
    <w:tmpl w:val="603C673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0"/>
      <w:lvlText w:val="%5)"/>
      <w:lvlJc w:val="left"/>
      <w:pPr>
        <w:tabs>
          <w:tab w:val="num" w:pos="1440"/>
        </w:tabs>
        <w:ind w:left="1440" w:hanging="720"/>
      </w:pPr>
      <w:rPr>
        <w:rFonts w:hint="default"/>
      </w:rPr>
    </w:lvl>
    <w:lvl w:ilvl="5">
      <w:start w:val="1"/>
      <w:numFmt w:val="lowerRoman"/>
      <w:lvlText w:val="%6)"/>
      <w:lvlJc w:val="left"/>
      <w:pPr>
        <w:tabs>
          <w:tab w:val="num" w:pos="2041"/>
        </w:tabs>
        <w:ind w:left="2041" w:hanging="601"/>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29">
    <w:nsid w:val="6ED77F93"/>
    <w:multiLevelType w:val="hybridMultilevel"/>
    <w:tmpl w:val="1492722C"/>
    <w:lvl w:ilvl="0" w:tplc="FFFFFFFF">
      <w:start w:val="1"/>
      <w:numFmt w:val="bullet"/>
      <w:lvlText w:val=""/>
      <w:lvlJc w:val="left"/>
      <w:pPr>
        <w:ind w:left="1069"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0">
    <w:nsid w:val="6FAB4941"/>
    <w:multiLevelType w:val="hybridMultilevel"/>
    <w:tmpl w:val="04E2A804"/>
    <w:lvl w:ilvl="0" w:tplc="08090001">
      <w:start w:val="1"/>
      <w:numFmt w:val="bullet"/>
      <w:lvlText w:val=""/>
      <w:lvlJc w:val="left"/>
      <w:pPr>
        <w:ind w:left="1425" w:hanging="360"/>
      </w:pPr>
      <w:rPr>
        <w:rFonts w:ascii="Symbol" w:hAnsi="Symbol" w:hint="default"/>
      </w:rPr>
    </w:lvl>
    <w:lvl w:ilvl="1" w:tplc="08090001">
      <w:start w:val="1"/>
      <w:numFmt w:val="bullet"/>
      <w:lvlText w:val=""/>
      <w:lvlJc w:val="left"/>
      <w:pPr>
        <w:ind w:left="2145" w:hanging="360"/>
      </w:pPr>
      <w:rPr>
        <w:rFonts w:ascii="Symbol" w:hAnsi="Symbol" w:hint="default"/>
      </w:rPr>
    </w:lvl>
    <w:lvl w:ilvl="2" w:tplc="08090005">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31">
    <w:nsid w:val="70041C19"/>
    <w:multiLevelType w:val="multilevel"/>
    <w:tmpl w:val="E644532C"/>
    <w:lvl w:ilvl="0">
      <w:start w:val="1"/>
      <w:numFmt w:val="decimal"/>
      <w:lvlText w:val="%1"/>
      <w:lvlJc w:val="left"/>
      <w:pPr>
        <w:tabs>
          <w:tab w:val="num" w:pos="-31538"/>
        </w:tabs>
        <w:ind w:left="862" w:hanging="720"/>
      </w:pPr>
      <w:rPr>
        <w:rFonts w:hint="default"/>
        <w:sz w:val="22"/>
      </w:rPr>
    </w:lvl>
    <w:lvl w:ilvl="1">
      <w:start w:val="1"/>
      <w:numFmt w:val="bullet"/>
      <w:lvlText w:val=""/>
      <w:lvlJc w:val="left"/>
      <w:pPr>
        <w:tabs>
          <w:tab w:val="num" w:pos="-31680"/>
        </w:tabs>
        <w:ind w:left="720" w:hanging="720"/>
      </w:pPr>
      <w:rPr>
        <w:rFonts w:ascii="Symbol" w:hAnsi="Symbol" w:hint="default"/>
        <w:sz w:val="22"/>
      </w:rPr>
    </w:lvl>
    <w:lvl w:ilvl="2">
      <w:start w:val="1"/>
      <w:numFmt w:val="decimal"/>
      <w:lvlText w:val="%1.%2.%3"/>
      <w:lvlJc w:val="left"/>
      <w:pPr>
        <w:tabs>
          <w:tab w:val="num" w:pos="-31680"/>
        </w:tabs>
        <w:ind w:left="720" w:hanging="720"/>
      </w:pPr>
      <w:rPr>
        <w:rFonts w:hint="default"/>
        <w:sz w:val="22"/>
      </w:rPr>
    </w:lvl>
    <w:lvl w:ilvl="3">
      <w:start w:val="1"/>
      <w:numFmt w:val="decimal"/>
      <w:lvlText w:val="%1.%2.%3.%4"/>
      <w:lvlJc w:val="left"/>
      <w:pPr>
        <w:tabs>
          <w:tab w:val="num" w:pos="-31680"/>
        </w:tabs>
        <w:ind w:left="720" w:hanging="720"/>
      </w:pPr>
      <w:rPr>
        <w:rFonts w:hint="default"/>
        <w:sz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0C2195C"/>
    <w:multiLevelType w:val="hybridMultilevel"/>
    <w:tmpl w:val="11C8635E"/>
    <w:lvl w:ilvl="0" w:tplc="84BA4EF8">
      <w:start w:val="1"/>
      <w:numFmt w:val="bullet"/>
      <w:pStyle w:val="TSBullet1Square"/>
      <w:lvlText w:val=""/>
      <w:lvlJc w:val="left"/>
      <w:pPr>
        <w:tabs>
          <w:tab w:val="num" w:pos="-31680"/>
        </w:tabs>
        <w:ind w:left="1440" w:hanging="720"/>
      </w:pPr>
      <w:rPr>
        <w:rFonts w:ascii="Wingdings" w:hAnsi="Wingdings" w:hint="default"/>
        <w:b w:val="0"/>
        <w:i w:val="0"/>
        <w:color w:val="333333"/>
        <w:sz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70EA1700"/>
    <w:multiLevelType w:val="hybridMultilevel"/>
    <w:tmpl w:val="265AA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1068"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2421566"/>
    <w:multiLevelType w:val="hybridMultilevel"/>
    <w:tmpl w:val="1B26CC14"/>
    <w:lvl w:ilvl="0" w:tplc="81DE8800">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35">
    <w:nsid w:val="72D52527"/>
    <w:multiLevelType w:val="hybridMultilevel"/>
    <w:tmpl w:val="FC4C9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1068"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3FD0A91"/>
    <w:multiLevelType w:val="hybridMultilevel"/>
    <w:tmpl w:val="2780B220"/>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nsid w:val="752C659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52E4177"/>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75662619"/>
    <w:multiLevelType w:val="hybridMultilevel"/>
    <w:tmpl w:val="43F8FBF0"/>
    <w:lvl w:ilvl="0" w:tplc="D44C0BEE">
      <w:start w:val="1"/>
      <w:numFmt w:val="bullet"/>
      <w:lvlText w:val=""/>
      <w:lvlJc w:val="left"/>
      <w:pPr>
        <w:tabs>
          <w:tab w:val="num" w:pos="1191"/>
        </w:tabs>
        <w:ind w:left="1191" w:hanging="45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20"/>
  </w:num>
  <w:num w:numId="4">
    <w:abstractNumId w:val="0"/>
  </w:num>
  <w:num w:numId="5">
    <w:abstractNumId w:val="18"/>
  </w:num>
  <w:num w:numId="6">
    <w:abstractNumId w:val="37"/>
  </w:num>
  <w:num w:numId="7">
    <w:abstractNumId w:val="28"/>
  </w:num>
  <w:num w:numId="8">
    <w:abstractNumId w:val="24"/>
  </w:num>
  <w:num w:numId="9">
    <w:abstractNumId w:val="38"/>
  </w:num>
  <w:num w:numId="10">
    <w:abstractNumId w:val="2"/>
  </w:num>
  <w:num w:numId="11">
    <w:abstractNumId w:val="10"/>
  </w:num>
  <w:num w:numId="12">
    <w:abstractNumId w:val="13"/>
  </w:num>
  <w:num w:numId="13">
    <w:abstractNumId w:val="1"/>
  </w:num>
  <w:num w:numId="14">
    <w:abstractNumId w:val="25"/>
  </w:num>
  <w:num w:numId="15">
    <w:abstractNumId w:val="15"/>
  </w:num>
  <w:num w:numId="16">
    <w:abstractNumId w:val="32"/>
  </w:num>
  <w:num w:numId="17">
    <w:abstractNumId w:val="11"/>
  </w:num>
  <w:num w:numId="18">
    <w:abstractNumId w:val="22"/>
  </w:num>
  <w:num w:numId="19">
    <w:abstractNumId w:val="19"/>
  </w:num>
  <w:num w:numId="20">
    <w:abstractNumId w:val="5"/>
  </w:num>
  <w:num w:numId="21">
    <w:abstractNumId w:val="34"/>
  </w:num>
  <w:num w:numId="22">
    <w:abstractNumId w:val="7"/>
  </w:num>
  <w:num w:numId="23">
    <w:abstractNumId w:val="26"/>
  </w:num>
  <w:num w:numId="24">
    <w:abstractNumId w:val="29"/>
  </w:num>
  <w:num w:numId="25">
    <w:abstractNumId w:val="17"/>
  </w:num>
  <w:num w:numId="26">
    <w:abstractNumId w:val="8"/>
  </w:num>
  <w:num w:numId="27">
    <w:abstractNumId w:val="14"/>
  </w:num>
  <w:num w:numId="28">
    <w:abstractNumId w:val="30"/>
  </w:num>
  <w:num w:numId="29">
    <w:abstractNumId w:val="23"/>
  </w:num>
  <w:num w:numId="30">
    <w:abstractNumId w:val="32"/>
  </w:num>
  <w:num w:numId="31">
    <w:abstractNumId w:val="13"/>
  </w:num>
  <w:num w:numId="32">
    <w:abstractNumId w:val="36"/>
  </w:num>
  <w:num w:numId="33">
    <w:abstractNumId w:val="3"/>
  </w:num>
  <w:num w:numId="34">
    <w:abstractNumId w:val="31"/>
  </w:num>
  <w:num w:numId="35">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3"/>
  </w:num>
  <w:num w:numId="40">
    <w:abstractNumId w:val="35"/>
  </w:num>
  <w:num w:numId="41">
    <w:abstractNumId w:val="6"/>
  </w:num>
  <w:num w:numId="42">
    <w:abstractNumId w:val="4"/>
  </w:num>
  <w:num w:numId="43">
    <w:abstractNumId w:val="21"/>
  </w:num>
  <w:num w:numId="44">
    <w:abstractNumId w:val="27"/>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A22"/>
    <w:rsid w:val="00030D3C"/>
    <w:rsid w:val="000312D3"/>
    <w:rsid w:val="000375D1"/>
    <w:rsid w:val="000715BD"/>
    <w:rsid w:val="00096F71"/>
    <w:rsid w:val="000B1830"/>
    <w:rsid w:val="000B4E40"/>
    <w:rsid w:val="000D6244"/>
    <w:rsid w:val="00121C8F"/>
    <w:rsid w:val="00131ECC"/>
    <w:rsid w:val="00144CEA"/>
    <w:rsid w:val="00164F4F"/>
    <w:rsid w:val="00172F7A"/>
    <w:rsid w:val="00193C9A"/>
    <w:rsid w:val="001A58B1"/>
    <w:rsid w:val="001B6C2B"/>
    <w:rsid w:val="001C3DB8"/>
    <w:rsid w:val="001D78A1"/>
    <w:rsid w:val="00200CB7"/>
    <w:rsid w:val="0021074A"/>
    <w:rsid w:val="00216018"/>
    <w:rsid w:val="0028011F"/>
    <w:rsid w:val="0028356A"/>
    <w:rsid w:val="00297401"/>
    <w:rsid w:val="002C62C2"/>
    <w:rsid w:val="0031706E"/>
    <w:rsid w:val="00387B6D"/>
    <w:rsid w:val="003905DC"/>
    <w:rsid w:val="003B4AA2"/>
    <w:rsid w:val="003D005E"/>
    <w:rsid w:val="003E2CA6"/>
    <w:rsid w:val="003E452E"/>
    <w:rsid w:val="00416F07"/>
    <w:rsid w:val="00457068"/>
    <w:rsid w:val="004750A2"/>
    <w:rsid w:val="00487A22"/>
    <w:rsid w:val="004A7B1B"/>
    <w:rsid w:val="004F24BC"/>
    <w:rsid w:val="00505F6E"/>
    <w:rsid w:val="005322E6"/>
    <w:rsid w:val="005556C6"/>
    <w:rsid w:val="00562F2F"/>
    <w:rsid w:val="005879E7"/>
    <w:rsid w:val="005A1570"/>
    <w:rsid w:val="005A5A87"/>
    <w:rsid w:val="005F0722"/>
    <w:rsid w:val="00604F23"/>
    <w:rsid w:val="00657609"/>
    <w:rsid w:val="006A667F"/>
    <w:rsid w:val="006B2DA6"/>
    <w:rsid w:val="006C519A"/>
    <w:rsid w:val="006F1199"/>
    <w:rsid w:val="006F5420"/>
    <w:rsid w:val="00715C62"/>
    <w:rsid w:val="0072164C"/>
    <w:rsid w:val="007B4EE0"/>
    <w:rsid w:val="007D4E53"/>
    <w:rsid w:val="007D545C"/>
    <w:rsid w:val="007F7246"/>
    <w:rsid w:val="00842FD6"/>
    <w:rsid w:val="00863CDC"/>
    <w:rsid w:val="00891423"/>
    <w:rsid w:val="008A38C6"/>
    <w:rsid w:val="008A7BDD"/>
    <w:rsid w:val="008D71E9"/>
    <w:rsid w:val="008E67CB"/>
    <w:rsid w:val="008F2991"/>
    <w:rsid w:val="0091041C"/>
    <w:rsid w:val="00932851"/>
    <w:rsid w:val="009678DE"/>
    <w:rsid w:val="00971BA8"/>
    <w:rsid w:val="009765DB"/>
    <w:rsid w:val="00987AA6"/>
    <w:rsid w:val="009962B1"/>
    <w:rsid w:val="009B5159"/>
    <w:rsid w:val="009D3CD0"/>
    <w:rsid w:val="009F1B6F"/>
    <w:rsid w:val="00A25EB0"/>
    <w:rsid w:val="00A41FDA"/>
    <w:rsid w:val="00A442D1"/>
    <w:rsid w:val="00A84E79"/>
    <w:rsid w:val="00AB2BB0"/>
    <w:rsid w:val="00AB7147"/>
    <w:rsid w:val="00AD5635"/>
    <w:rsid w:val="00AE199F"/>
    <w:rsid w:val="00AF4C0F"/>
    <w:rsid w:val="00B255B3"/>
    <w:rsid w:val="00B439AE"/>
    <w:rsid w:val="00B43C54"/>
    <w:rsid w:val="00B504F7"/>
    <w:rsid w:val="00B56CCE"/>
    <w:rsid w:val="00B81B18"/>
    <w:rsid w:val="00BC1500"/>
    <w:rsid w:val="00BC24ED"/>
    <w:rsid w:val="00BC5FC8"/>
    <w:rsid w:val="00C25583"/>
    <w:rsid w:val="00C516FE"/>
    <w:rsid w:val="00C75298"/>
    <w:rsid w:val="00C75A1C"/>
    <w:rsid w:val="00CA3B14"/>
    <w:rsid w:val="00CD7B5F"/>
    <w:rsid w:val="00CE5958"/>
    <w:rsid w:val="00CE6571"/>
    <w:rsid w:val="00D3061A"/>
    <w:rsid w:val="00D3138F"/>
    <w:rsid w:val="00D55197"/>
    <w:rsid w:val="00D55FE7"/>
    <w:rsid w:val="00D75DA2"/>
    <w:rsid w:val="00D7747E"/>
    <w:rsid w:val="00DC6611"/>
    <w:rsid w:val="00DE4417"/>
    <w:rsid w:val="00DF3697"/>
    <w:rsid w:val="00E12A39"/>
    <w:rsid w:val="00E14CA0"/>
    <w:rsid w:val="00E32F3B"/>
    <w:rsid w:val="00E71B0C"/>
    <w:rsid w:val="00E87C8C"/>
    <w:rsid w:val="00E9478E"/>
    <w:rsid w:val="00E97293"/>
    <w:rsid w:val="00EA5EB4"/>
    <w:rsid w:val="00ED5F2B"/>
    <w:rsid w:val="00FD0C4A"/>
    <w:rsid w:val="00FF1A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7CB"/>
    <w:rPr>
      <w:rFonts w:ascii="Arial" w:hAnsi="Arial"/>
      <w:sz w:val="22"/>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CE6571"/>
    <w:pPr>
      <w:keepNext/>
      <w:outlineLvl w:val="1"/>
    </w:pPr>
    <w:rPr>
      <w:rFonts w:cs="Arial"/>
      <w:b/>
      <w:bCs/>
      <w:iCs/>
      <w:caps/>
      <w:szCs w:val="28"/>
    </w:rPr>
  </w:style>
  <w:style w:type="paragraph" w:styleId="Heading3">
    <w:name w:val="heading 3"/>
    <w:aliases w:val="Sub"/>
    <w:basedOn w:val="Normal"/>
    <w:next w:val="Normal"/>
    <w:qFormat/>
    <w:rsid w:val="00CE6571"/>
    <w:pPr>
      <w:keepNext/>
      <w:outlineLvl w:val="2"/>
    </w:pPr>
    <w:rPr>
      <w:rFonts w:cs="Arial"/>
      <w:b/>
      <w:bCs/>
      <w:szCs w:val="26"/>
    </w:rPr>
  </w:style>
  <w:style w:type="paragraph" w:styleId="Heading4">
    <w:name w:val="heading 4"/>
    <w:basedOn w:val="Normal"/>
    <w:next w:val="Normal"/>
    <w:qFormat/>
    <w:rsid w:val="00CE6571"/>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CE6571"/>
    <w:pPr>
      <w:numPr>
        <w:ilvl w:val="4"/>
        <w:numId w:val="12"/>
      </w:numPr>
      <w:spacing w:before="240" w:after="60"/>
      <w:outlineLvl w:val="4"/>
    </w:pPr>
    <w:rPr>
      <w:b/>
      <w:bCs/>
      <w:i/>
      <w:iCs/>
      <w:sz w:val="26"/>
      <w:szCs w:val="26"/>
    </w:rPr>
  </w:style>
  <w:style w:type="paragraph" w:styleId="Heading6">
    <w:name w:val="heading 6"/>
    <w:basedOn w:val="Normal"/>
    <w:next w:val="Normal"/>
    <w:qFormat/>
    <w:rsid w:val="00CE6571"/>
    <w:pPr>
      <w:numPr>
        <w:ilvl w:val="5"/>
        <w:numId w:val="12"/>
      </w:numPr>
      <w:spacing w:before="240" w:after="60"/>
      <w:outlineLvl w:val="5"/>
    </w:pPr>
    <w:rPr>
      <w:rFonts w:ascii="Times New Roman" w:hAnsi="Times New Roman"/>
      <w:b/>
      <w:bCs/>
      <w:szCs w:val="22"/>
    </w:rPr>
  </w:style>
  <w:style w:type="paragraph" w:styleId="Heading7">
    <w:name w:val="heading 7"/>
    <w:basedOn w:val="Normal"/>
    <w:next w:val="Normal"/>
    <w:qFormat/>
    <w:rsid w:val="00CE6571"/>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CE6571"/>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CE6571"/>
    <w:pPr>
      <w:numPr>
        <w:ilvl w:val="8"/>
        <w:numId w:val="1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paragraph" w:customStyle="1" w:styleId="TSHeadingNumbered1">
    <w:name w:val="TS Heading Numbered 1."/>
    <w:basedOn w:val="Normal"/>
    <w:rsid w:val="00E32F3B"/>
    <w:pPr>
      <w:numPr>
        <w:numId w:val="12"/>
      </w:numPr>
      <w:spacing w:after="220"/>
      <w:outlineLvl w:val="0"/>
    </w:pPr>
    <w:rPr>
      <w:rFonts w:ascii="Arial Bold" w:hAnsi="Arial Bold"/>
      <w:b/>
      <w:caps/>
    </w:rPr>
  </w:style>
  <w:style w:type="paragraph" w:customStyle="1" w:styleId="TSHeadingNumbered11">
    <w:name w:val="TS Heading Numbered 1.1"/>
    <w:basedOn w:val="TSHeadingNumbered1"/>
    <w:rsid w:val="00CE6571"/>
    <w:pPr>
      <w:numPr>
        <w:ilvl w:val="1"/>
      </w:numPr>
    </w:pPr>
  </w:style>
  <w:style w:type="paragraph" w:customStyle="1" w:styleId="TSHeadingNumbered111">
    <w:name w:val="TS Heading Numbered 1.1.1"/>
    <w:basedOn w:val="TSHeadingNumbered1"/>
    <w:rsid w:val="00CE6571"/>
    <w:pPr>
      <w:numPr>
        <w:ilvl w:val="2"/>
      </w:numPr>
    </w:pPr>
  </w:style>
  <w:style w:type="paragraph" w:customStyle="1" w:styleId="TSHeadingNumbered1111">
    <w:name w:val="TS Heading Numbered 1.1.1.1"/>
    <w:basedOn w:val="TSHeadingNumbered1"/>
    <w:rsid w:val="00CE6571"/>
    <w:pPr>
      <w:numPr>
        <w:ilvl w:val="3"/>
      </w:numPr>
    </w:pPr>
  </w:style>
  <w:style w:type="character" w:styleId="Hyperlink">
    <w:name w:val="Hyperlink"/>
    <w:rsid w:val="009B5159"/>
    <w:rPr>
      <w:color w:val="0000FF"/>
      <w:u w:val="single"/>
    </w:rPr>
  </w:style>
  <w:style w:type="paragraph" w:customStyle="1" w:styleId="TSNumberedParagraph11">
    <w:name w:val="TS Numbered Paragraph 1.1"/>
    <w:basedOn w:val="TSHeadingNumbered11"/>
    <w:rsid w:val="00E32F3B"/>
    <w:rPr>
      <w:rFonts w:ascii="Arial" w:hAnsi="Arial"/>
      <w:b w:val="0"/>
      <w:caps w:val="0"/>
    </w:rPr>
  </w:style>
  <w:style w:type="character" w:customStyle="1" w:styleId="TSExampleText">
    <w:name w:val="TS Example Text"/>
    <w:rsid w:val="009B5159"/>
    <w:rPr>
      <w:i/>
      <w:iCs/>
      <w:color w:val="006D68"/>
    </w:rPr>
  </w:style>
  <w:style w:type="paragraph" w:styleId="TOC1">
    <w:name w:val="toc 1"/>
    <w:basedOn w:val="Normal"/>
    <w:next w:val="Normal"/>
    <w:autoRedefine/>
    <w:semiHidden/>
    <w:rsid w:val="00E32F3B"/>
    <w:pPr>
      <w:tabs>
        <w:tab w:val="left" w:pos="360"/>
        <w:tab w:val="right" w:leader="dot" w:pos="9180"/>
      </w:tabs>
      <w:ind w:left="360" w:hanging="360"/>
    </w:pPr>
    <w:rPr>
      <w:caps/>
    </w:rPr>
  </w:style>
  <w:style w:type="paragraph" w:customStyle="1" w:styleId="TSBullet1Square">
    <w:name w:val="TS Bullet 1 Square"/>
    <w:basedOn w:val="Normal"/>
    <w:rsid w:val="00B504F7"/>
    <w:pPr>
      <w:numPr>
        <w:numId w:val="16"/>
      </w:numPr>
      <w:spacing w:after="240"/>
      <w:contextualSpacing/>
    </w:pPr>
  </w:style>
  <w:style w:type="paragraph" w:customStyle="1" w:styleId="TSBullet2Circle">
    <w:name w:val="TS Bullet 2 Circle"/>
    <w:basedOn w:val="TSBullet1Square"/>
    <w:rsid w:val="00B504F7"/>
    <w:pPr>
      <w:numPr>
        <w:numId w:val="17"/>
      </w:numPr>
    </w:pPr>
  </w:style>
  <w:style w:type="paragraph" w:customStyle="1" w:styleId="TSNumberedParagraph1">
    <w:name w:val="TS Numbered Paragraph 1"/>
    <w:basedOn w:val="TSNumberedParagraph11"/>
    <w:rsid w:val="00E97293"/>
    <w:pPr>
      <w:numPr>
        <w:ilvl w:val="0"/>
        <w:numId w:val="0"/>
      </w:numPr>
      <w:tabs>
        <w:tab w:val="num" w:pos="-31680"/>
      </w:tabs>
      <w:ind w:left="720" w:hanging="720"/>
    </w:pPr>
  </w:style>
  <w:style w:type="paragraph" w:styleId="DocumentMap">
    <w:name w:val="Document Map"/>
    <w:basedOn w:val="Normal"/>
    <w:semiHidden/>
    <w:rsid w:val="00E32F3B"/>
    <w:pPr>
      <w:shd w:val="clear" w:color="auto" w:fill="000080"/>
    </w:pPr>
    <w:rPr>
      <w:rFonts w:ascii="Tahoma" w:hAnsi="Tahoma" w:cs="Tahoma"/>
      <w:sz w:val="20"/>
      <w:szCs w:val="20"/>
    </w:rPr>
  </w:style>
  <w:style w:type="paragraph" w:customStyle="1" w:styleId="StyleTSNumberedParagraph11Justified">
    <w:name w:val="Style TS Numbered Paragraph 1.1 + Justified"/>
    <w:basedOn w:val="TSNumberedParagraph11"/>
    <w:rsid w:val="00E32F3B"/>
    <w:pPr>
      <w:jc w:val="both"/>
    </w:pPr>
    <w:rPr>
      <w:szCs w:val="20"/>
    </w:rPr>
  </w:style>
  <w:style w:type="character" w:customStyle="1" w:styleId="HeaderChar">
    <w:name w:val="Header Char"/>
    <w:link w:val="Header"/>
    <w:locked/>
    <w:rsid w:val="007D545C"/>
    <w:rPr>
      <w:rFonts w:ascii="Arial" w:hAnsi="Arial"/>
      <w:sz w:val="22"/>
      <w:szCs w:val="24"/>
      <w:lang w:val="en-GB" w:eastAsia="en-US" w:bidi="ar-SA"/>
    </w:rPr>
  </w:style>
  <w:style w:type="character" w:styleId="CommentReference">
    <w:name w:val="annotation reference"/>
    <w:rsid w:val="00AE199F"/>
    <w:rPr>
      <w:sz w:val="16"/>
      <w:szCs w:val="16"/>
    </w:rPr>
  </w:style>
  <w:style w:type="paragraph" w:styleId="CommentText">
    <w:name w:val="annotation text"/>
    <w:basedOn w:val="Normal"/>
    <w:link w:val="CommentTextChar"/>
    <w:rsid w:val="00AE199F"/>
    <w:rPr>
      <w:sz w:val="20"/>
      <w:szCs w:val="20"/>
    </w:rPr>
  </w:style>
  <w:style w:type="character" w:customStyle="1" w:styleId="CommentTextChar">
    <w:name w:val="Comment Text Char"/>
    <w:link w:val="CommentText"/>
    <w:rsid w:val="00AE199F"/>
    <w:rPr>
      <w:rFonts w:ascii="Arial" w:hAnsi="Arial"/>
      <w:lang w:eastAsia="en-US"/>
    </w:rPr>
  </w:style>
  <w:style w:type="paragraph" w:styleId="CommentSubject">
    <w:name w:val="annotation subject"/>
    <w:basedOn w:val="CommentText"/>
    <w:next w:val="CommentText"/>
    <w:link w:val="CommentSubjectChar"/>
    <w:rsid w:val="00AE199F"/>
    <w:rPr>
      <w:b/>
      <w:bCs/>
    </w:rPr>
  </w:style>
  <w:style w:type="character" w:customStyle="1" w:styleId="CommentSubjectChar">
    <w:name w:val="Comment Subject Char"/>
    <w:link w:val="CommentSubject"/>
    <w:rsid w:val="00AE199F"/>
    <w:rPr>
      <w:rFonts w:ascii="Arial" w:hAnsi="Arial"/>
      <w:b/>
      <w:bCs/>
      <w:lang w:eastAsia="en-US"/>
    </w:rPr>
  </w:style>
  <w:style w:type="paragraph" w:styleId="BalloonText">
    <w:name w:val="Balloon Text"/>
    <w:basedOn w:val="Normal"/>
    <w:link w:val="BalloonTextChar"/>
    <w:rsid w:val="00AE199F"/>
    <w:rPr>
      <w:rFonts w:ascii="Tahoma" w:hAnsi="Tahoma" w:cs="Tahoma"/>
      <w:sz w:val="16"/>
      <w:szCs w:val="16"/>
    </w:rPr>
  </w:style>
  <w:style w:type="character" w:customStyle="1" w:styleId="BalloonTextChar">
    <w:name w:val="Balloon Text Char"/>
    <w:link w:val="BalloonText"/>
    <w:rsid w:val="00AE199F"/>
    <w:rPr>
      <w:rFonts w:ascii="Tahoma" w:hAnsi="Tahoma" w:cs="Tahoma"/>
      <w:sz w:val="16"/>
      <w:szCs w:val="16"/>
      <w:lang w:eastAsia="en-US"/>
    </w:rPr>
  </w:style>
  <w:style w:type="paragraph" w:styleId="ListParagraph">
    <w:name w:val="List Paragraph"/>
    <w:basedOn w:val="Normal"/>
    <w:qFormat/>
    <w:rsid w:val="00D75DA2"/>
    <w:pPr>
      <w:ind w:left="720"/>
      <w:contextualSpacing/>
    </w:pPr>
    <w:rPr>
      <w:sz w:val="24"/>
    </w:rPr>
  </w:style>
  <w:style w:type="paragraph" w:styleId="FootnoteText">
    <w:name w:val="footnote text"/>
    <w:basedOn w:val="Normal"/>
    <w:link w:val="FootnoteTextChar"/>
    <w:rsid w:val="00C516FE"/>
    <w:rPr>
      <w:sz w:val="20"/>
      <w:szCs w:val="20"/>
    </w:rPr>
  </w:style>
  <w:style w:type="character" w:customStyle="1" w:styleId="FootnoteTextChar">
    <w:name w:val="Footnote Text Char"/>
    <w:basedOn w:val="DefaultParagraphFont"/>
    <w:link w:val="FootnoteText"/>
    <w:rsid w:val="00C516FE"/>
    <w:rPr>
      <w:rFonts w:ascii="Arial" w:hAnsi="Arial"/>
      <w:lang w:eastAsia="en-US"/>
    </w:rPr>
  </w:style>
  <w:style w:type="character" w:styleId="FootnoteReference">
    <w:name w:val="footnote reference"/>
    <w:rsid w:val="00C516F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7CB"/>
    <w:rPr>
      <w:rFonts w:ascii="Arial" w:hAnsi="Arial"/>
      <w:sz w:val="22"/>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CE6571"/>
    <w:pPr>
      <w:keepNext/>
      <w:outlineLvl w:val="1"/>
    </w:pPr>
    <w:rPr>
      <w:rFonts w:cs="Arial"/>
      <w:b/>
      <w:bCs/>
      <w:iCs/>
      <w:caps/>
      <w:szCs w:val="28"/>
    </w:rPr>
  </w:style>
  <w:style w:type="paragraph" w:styleId="Heading3">
    <w:name w:val="heading 3"/>
    <w:aliases w:val="Sub"/>
    <w:basedOn w:val="Normal"/>
    <w:next w:val="Normal"/>
    <w:qFormat/>
    <w:rsid w:val="00CE6571"/>
    <w:pPr>
      <w:keepNext/>
      <w:outlineLvl w:val="2"/>
    </w:pPr>
    <w:rPr>
      <w:rFonts w:cs="Arial"/>
      <w:b/>
      <w:bCs/>
      <w:szCs w:val="26"/>
    </w:rPr>
  </w:style>
  <w:style w:type="paragraph" w:styleId="Heading4">
    <w:name w:val="heading 4"/>
    <w:basedOn w:val="Normal"/>
    <w:next w:val="Normal"/>
    <w:qFormat/>
    <w:rsid w:val="00CE6571"/>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CE6571"/>
    <w:pPr>
      <w:numPr>
        <w:ilvl w:val="4"/>
        <w:numId w:val="12"/>
      </w:numPr>
      <w:spacing w:before="240" w:after="60"/>
      <w:outlineLvl w:val="4"/>
    </w:pPr>
    <w:rPr>
      <w:b/>
      <w:bCs/>
      <w:i/>
      <w:iCs/>
      <w:sz w:val="26"/>
      <w:szCs w:val="26"/>
    </w:rPr>
  </w:style>
  <w:style w:type="paragraph" w:styleId="Heading6">
    <w:name w:val="heading 6"/>
    <w:basedOn w:val="Normal"/>
    <w:next w:val="Normal"/>
    <w:qFormat/>
    <w:rsid w:val="00CE6571"/>
    <w:pPr>
      <w:numPr>
        <w:ilvl w:val="5"/>
        <w:numId w:val="12"/>
      </w:numPr>
      <w:spacing w:before="240" w:after="60"/>
      <w:outlineLvl w:val="5"/>
    </w:pPr>
    <w:rPr>
      <w:rFonts w:ascii="Times New Roman" w:hAnsi="Times New Roman"/>
      <w:b/>
      <w:bCs/>
      <w:szCs w:val="22"/>
    </w:rPr>
  </w:style>
  <w:style w:type="paragraph" w:styleId="Heading7">
    <w:name w:val="heading 7"/>
    <w:basedOn w:val="Normal"/>
    <w:next w:val="Normal"/>
    <w:qFormat/>
    <w:rsid w:val="00CE6571"/>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CE6571"/>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CE6571"/>
    <w:pPr>
      <w:numPr>
        <w:ilvl w:val="8"/>
        <w:numId w:val="1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paragraph" w:customStyle="1" w:styleId="TSHeadingNumbered1">
    <w:name w:val="TS Heading Numbered 1."/>
    <w:basedOn w:val="Normal"/>
    <w:rsid w:val="00E32F3B"/>
    <w:pPr>
      <w:numPr>
        <w:numId w:val="12"/>
      </w:numPr>
      <w:spacing w:after="220"/>
      <w:outlineLvl w:val="0"/>
    </w:pPr>
    <w:rPr>
      <w:rFonts w:ascii="Arial Bold" w:hAnsi="Arial Bold"/>
      <w:b/>
      <w:caps/>
    </w:rPr>
  </w:style>
  <w:style w:type="paragraph" w:customStyle="1" w:styleId="TSHeadingNumbered11">
    <w:name w:val="TS Heading Numbered 1.1"/>
    <w:basedOn w:val="TSHeadingNumbered1"/>
    <w:rsid w:val="00CE6571"/>
    <w:pPr>
      <w:numPr>
        <w:ilvl w:val="1"/>
      </w:numPr>
    </w:pPr>
  </w:style>
  <w:style w:type="paragraph" w:customStyle="1" w:styleId="TSHeadingNumbered111">
    <w:name w:val="TS Heading Numbered 1.1.1"/>
    <w:basedOn w:val="TSHeadingNumbered1"/>
    <w:rsid w:val="00CE6571"/>
    <w:pPr>
      <w:numPr>
        <w:ilvl w:val="2"/>
      </w:numPr>
    </w:pPr>
  </w:style>
  <w:style w:type="paragraph" w:customStyle="1" w:styleId="TSHeadingNumbered1111">
    <w:name w:val="TS Heading Numbered 1.1.1.1"/>
    <w:basedOn w:val="TSHeadingNumbered1"/>
    <w:rsid w:val="00CE6571"/>
    <w:pPr>
      <w:numPr>
        <w:ilvl w:val="3"/>
      </w:numPr>
    </w:pPr>
  </w:style>
  <w:style w:type="character" w:styleId="Hyperlink">
    <w:name w:val="Hyperlink"/>
    <w:rsid w:val="009B5159"/>
    <w:rPr>
      <w:color w:val="0000FF"/>
      <w:u w:val="single"/>
    </w:rPr>
  </w:style>
  <w:style w:type="paragraph" w:customStyle="1" w:styleId="TSNumberedParagraph11">
    <w:name w:val="TS Numbered Paragraph 1.1"/>
    <w:basedOn w:val="TSHeadingNumbered11"/>
    <w:rsid w:val="00E32F3B"/>
    <w:rPr>
      <w:rFonts w:ascii="Arial" w:hAnsi="Arial"/>
      <w:b w:val="0"/>
      <w:caps w:val="0"/>
    </w:rPr>
  </w:style>
  <w:style w:type="character" w:customStyle="1" w:styleId="TSExampleText">
    <w:name w:val="TS Example Text"/>
    <w:rsid w:val="009B5159"/>
    <w:rPr>
      <w:i/>
      <w:iCs/>
      <w:color w:val="006D68"/>
    </w:rPr>
  </w:style>
  <w:style w:type="paragraph" w:styleId="TOC1">
    <w:name w:val="toc 1"/>
    <w:basedOn w:val="Normal"/>
    <w:next w:val="Normal"/>
    <w:autoRedefine/>
    <w:semiHidden/>
    <w:rsid w:val="00E32F3B"/>
    <w:pPr>
      <w:tabs>
        <w:tab w:val="left" w:pos="360"/>
        <w:tab w:val="right" w:leader="dot" w:pos="9180"/>
      </w:tabs>
      <w:ind w:left="360" w:hanging="360"/>
    </w:pPr>
    <w:rPr>
      <w:caps/>
    </w:rPr>
  </w:style>
  <w:style w:type="paragraph" w:customStyle="1" w:styleId="TSBullet1Square">
    <w:name w:val="TS Bullet 1 Square"/>
    <w:basedOn w:val="Normal"/>
    <w:rsid w:val="00B504F7"/>
    <w:pPr>
      <w:numPr>
        <w:numId w:val="16"/>
      </w:numPr>
      <w:spacing w:after="240"/>
      <w:contextualSpacing/>
    </w:pPr>
  </w:style>
  <w:style w:type="paragraph" w:customStyle="1" w:styleId="TSBullet2Circle">
    <w:name w:val="TS Bullet 2 Circle"/>
    <w:basedOn w:val="TSBullet1Square"/>
    <w:rsid w:val="00B504F7"/>
    <w:pPr>
      <w:numPr>
        <w:numId w:val="17"/>
      </w:numPr>
    </w:pPr>
  </w:style>
  <w:style w:type="paragraph" w:customStyle="1" w:styleId="TSNumberedParagraph1">
    <w:name w:val="TS Numbered Paragraph 1"/>
    <w:basedOn w:val="TSNumberedParagraph11"/>
    <w:rsid w:val="00E97293"/>
    <w:pPr>
      <w:numPr>
        <w:ilvl w:val="0"/>
        <w:numId w:val="0"/>
      </w:numPr>
      <w:tabs>
        <w:tab w:val="num" w:pos="-31680"/>
      </w:tabs>
      <w:ind w:left="720" w:hanging="720"/>
    </w:pPr>
  </w:style>
  <w:style w:type="paragraph" w:styleId="DocumentMap">
    <w:name w:val="Document Map"/>
    <w:basedOn w:val="Normal"/>
    <w:semiHidden/>
    <w:rsid w:val="00E32F3B"/>
    <w:pPr>
      <w:shd w:val="clear" w:color="auto" w:fill="000080"/>
    </w:pPr>
    <w:rPr>
      <w:rFonts w:ascii="Tahoma" w:hAnsi="Tahoma" w:cs="Tahoma"/>
      <w:sz w:val="20"/>
      <w:szCs w:val="20"/>
    </w:rPr>
  </w:style>
  <w:style w:type="paragraph" w:customStyle="1" w:styleId="StyleTSNumberedParagraph11Justified">
    <w:name w:val="Style TS Numbered Paragraph 1.1 + Justified"/>
    <w:basedOn w:val="TSNumberedParagraph11"/>
    <w:rsid w:val="00E32F3B"/>
    <w:pPr>
      <w:jc w:val="both"/>
    </w:pPr>
    <w:rPr>
      <w:szCs w:val="20"/>
    </w:rPr>
  </w:style>
  <w:style w:type="character" w:customStyle="1" w:styleId="HeaderChar">
    <w:name w:val="Header Char"/>
    <w:link w:val="Header"/>
    <w:locked/>
    <w:rsid w:val="007D545C"/>
    <w:rPr>
      <w:rFonts w:ascii="Arial" w:hAnsi="Arial"/>
      <w:sz w:val="22"/>
      <w:szCs w:val="24"/>
      <w:lang w:val="en-GB" w:eastAsia="en-US" w:bidi="ar-SA"/>
    </w:rPr>
  </w:style>
  <w:style w:type="character" w:styleId="CommentReference">
    <w:name w:val="annotation reference"/>
    <w:rsid w:val="00AE199F"/>
    <w:rPr>
      <w:sz w:val="16"/>
      <w:szCs w:val="16"/>
    </w:rPr>
  </w:style>
  <w:style w:type="paragraph" w:styleId="CommentText">
    <w:name w:val="annotation text"/>
    <w:basedOn w:val="Normal"/>
    <w:link w:val="CommentTextChar"/>
    <w:rsid w:val="00AE199F"/>
    <w:rPr>
      <w:sz w:val="20"/>
      <w:szCs w:val="20"/>
    </w:rPr>
  </w:style>
  <w:style w:type="character" w:customStyle="1" w:styleId="CommentTextChar">
    <w:name w:val="Comment Text Char"/>
    <w:link w:val="CommentText"/>
    <w:rsid w:val="00AE199F"/>
    <w:rPr>
      <w:rFonts w:ascii="Arial" w:hAnsi="Arial"/>
      <w:lang w:eastAsia="en-US"/>
    </w:rPr>
  </w:style>
  <w:style w:type="paragraph" w:styleId="CommentSubject">
    <w:name w:val="annotation subject"/>
    <w:basedOn w:val="CommentText"/>
    <w:next w:val="CommentText"/>
    <w:link w:val="CommentSubjectChar"/>
    <w:rsid w:val="00AE199F"/>
    <w:rPr>
      <w:b/>
      <w:bCs/>
    </w:rPr>
  </w:style>
  <w:style w:type="character" w:customStyle="1" w:styleId="CommentSubjectChar">
    <w:name w:val="Comment Subject Char"/>
    <w:link w:val="CommentSubject"/>
    <w:rsid w:val="00AE199F"/>
    <w:rPr>
      <w:rFonts w:ascii="Arial" w:hAnsi="Arial"/>
      <w:b/>
      <w:bCs/>
      <w:lang w:eastAsia="en-US"/>
    </w:rPr>
  </w:style>
  <w:style w:type="paragraph" w:styleId="BalloonText">
    <w:name w:val="Balloon Text"/>
    <w:basedOn w:val="Normal"/>
    <w:link w:val="BalloonTextChar"/>
    <w:rsid w:val="00AE199F"/>
    <w:rPr>
      <w:rFonts w:ascii="Tahoma" w:hAnsi="Tahoma" w:cs="Tahoma"/>
      <w:sz w:val="16"/>
      <w:szCs w:val="16"/>
    </w:rPr>
  </w:style>
  <w:style w:type="character" w:customStyle="1" w:styleId="BalloonTextChar">
    <w:name w:val="Balloon Text Char"/>
    <w:link w:val="BalloonText"/>
    <w:rsid w:val="00AE199F"/>
    <w:rPr>
      <w:rFonts w:ascii="Tahoma" w:hAnsi="Tahoma" w:cs="Tahoma"/>
      <w:sz w:val="16"/>
      <w:szCs w:val="16"/>
      <w:lang w:eastAsia="en-US"/>
    </w:rPr>
  </w:style>
  <w:style w:type="paragraph" w:styleId="ListParagraph">
    <w:name w:val="List Paragraph"/>
    <w:basedOn w:val="Normal"/>
    <w:qFormat/>
    <w:rsid w:val="00D75DA2"/>
    <w:pPr>
      <w:ind w:left="720"/>
      <w:contextualSpacing/>
    </w:pPr>
    <w:rPr>
      <w:sz w:val="24"/>
    </w:rPr>
  </w:style>
  <w:style w:type="paragraph" w:styleId="FootnoteText">
    <w:name w:val="footnote text"/>
    <w:basedOn w:val="Normal"/>
    <w:link w:val="FootnoteTextChar"/>
    <w:rsid w:val="00C516FE"/>
    <w:rPr>
      <w:sz w:val="20"/>
      <w:szCs w:val="20"/>
    </w:rPr>
  </w:style>
  <w:style w:type="character" w:customStyle="1" w:styleId="FootnoteTextChar">
    <w:name w:val="Footnote Text Char"/>
    <w:basedOn w:val="DefaultParagraphFont"/>
    <w:link w:val="FootnoteText"/>
    <w:rsid w:val="00C516FE"/>
    <w:rPr>
      <w:rFonts w:ascii="Arial" w:hAnsi="Arial"/>
      <w:lang w:eastAsia="en-US"/>
    </w:rPr>
  </w:style>
  <w:style w:type="character" w:styleId="FootnoteReference">
    <w:name w:val="footnote reference"/>
    <w:rsid w:val="00C516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634272">
      <w:bodyDiv w:val="1"/>
      <w:marLeft w:val="0"/>
      <w:marRight w:val="0"/>
      <w:marTop w:val="0"/>
      <w:marBottom w:val="0"/>
      <w:divBdr>
        <w:top w:val="none" w:sz="0" w:space="0" w:color="auto"/>
        <w:left w:val="none" w:sz="0" w:space="0" w:color="auto"/>
        <w:bottom w:val="none" w:sz="0" w:space="0" w:color="auto"/>
        <w:right w:val="none" w:sz="0" w:space="0" w:color="auto"/>
      </w:divBdr>
    </w:div>
    <w:div w:id="179583587">
      <w:bodyDiv w:val="1"/>
      <w:marLeft w:val="0"/>
      <w:marRight w:val="0"/>
      <w:marTop w:val="0"/>
      <w:marBottom w:val="0"/>
      <w:divBdr>
        <w:top w:val="none" w:sz="0" w:space="0" w:color="auto"/>
        <w:left w:val="none" w:sz="0" w:space="0" w:color="auto"/>
        <w:bottom w:val="none" w:sz="0" w:space="0" w:color="auto"/>
        <w:right w:val="none" w:sz="0" w:space="0" w:color="auto"/>
      </w:divBdr>
    </w:div>
    <w:div w:id="198863823">
      <w:bodyDiv w:val="1"/>
      <w:marLeft w:val="0"/>
      <w:marRight w:val="0"/>
      <w:marTop w:val="0"/>
      <w:marBottom w:val="0"/>
      <w:divBdr>
        <w:top w:val="none" w:sz="0" w:space="0" w:color="auto"/>
        <w:left w:val="none" w:sz="0" w:space="0" w:color="auto"/>
        <w:bottom w:val="none" w:sz="0" w:space="0" w:color="auto"/>
        <w:right w:val="none" w:sz="0" w:space="0" w:color="auto"/>
      </w:divBdr>
    </w:div>
    <w:div w:id="210728742">
      <w:bodyDiv w:val="1"/>
      <w:marLeft w:val="0"/>
      <w:marRight w:val="0"/>
      <w:marTop w:val="0"/>
      <w:marBottom w:val="0"/>
      <w:divBdr>
        <w:top w:val="none" w:sz="0" w:space="0" w:color="auto"/>
        <w:left w:val="none" w:sz="0" w:space="0" w:color="auto"/>
        <w:bottom w:val="none" w:sz="0" w:space="0" w:color="auto"/>
        <w:right w:val="none" w:sz="0" w:space="0" w:color="auto"/>
      </w:divBdr>
    </w:div>
    <w:div w:id="267662436">
      <w:bodyDiv w:val="1"/>
      <w:marLeft w:val="0"/>
      <w:marRight w:val="0"/>
      <w:marTop w:val="0"/>
      <w:marBottom w:val="0"/>
      <w:divBdr>
        <w:top w:val="none" w:sz="0" w:space="0" w:color="auto"/>
        <w:left w:val="none" w:sz="0" w:space="0" w:color="auto"/>
        <w:bottom w:val="none" w:sz="0" w:space="0" w:color="auto"/>
        <w:right w:val="none" w:sz="0" w:space="0" w:color="auto"/>
      </w:divBdr>
    </w:div>
    <w:div w:id="287126118">
      <w:bodyDiv w:val="1"/>
      <w:marLeft w:val="0"/>
      <w:marRight w:val="0"/>
      <w:marTop w:val="0"/>
      <w:marBottom w:val="0"/>
      <w:divBdr>
        <w:top w:val="none" w:sz="0" w:space="0" w:color="auto"/>
        <w:left w:val="none" w:sz="0" w:space="0" w:color="auto"/>
        <w:bottom w:val="none" w:sz="0" w:space="0" w:color="auto"/>
        <w:right w:val="none" w:sz="0" w:space="0" w:color="auto"/>
      </w:divBdr>
    </w:div>
    <w:div w:id="340084345">
      <w:bodyDiv w:val="1"/>
      <w:marLeft w:val="0"/>
      <w:marRight w:val="0"/>
      <w:marTop w:val="0"/>
      <w:marBottom w:val="0"/>
      <w:divBdr>
        <w:top w:val="none" w:sz="0" w:space="0" w:color="auto"/>
        <w:left w:val="none" w:sz="0" w:space="0" w:color="auto"/>
        <w:bottom w:val="none" w:sz="0" w:space="0" w:color="auto"/>
        <w:right w:val="none" w:sz="0" w:space="0" w:color="auto"/>
      </w:divBdr>
    </w:div>
    <w:div w:id="967049707">
      <w:bodyDiv w:val="1"/>
      <w:marLeft w:val="0"/>
      <w:marRight w:val="0"/>
      <w:marTop w:val="0"/>
      <w:marBottom w:val="0"/>
      <w:divBdr>
        <w:top w:val="none" w:sz="0" w:space="0" w:color="auto"/>
        <w:left w:val="none" w:sz="0" w:space="0" w:color="auto"/>
        <w:bottom w:val="none" w:sz="0" w:space="0" w:color="auto"/>
        <w:right w:val="none" w:sz="0" w:space="0" w:color="auto"/>
      </w:divBdr>
    </w:div>
    <w:div w:id="1025255131">
      <w:bodyDiv w:val="1"/>
      <w:marLeft w:val="0"/>
      <w:marRight w:val="0"/>
      <w:marTop w:val="0"/>
      <w:marBottom w:val="0"/>
      <w:divBdr>
        <w:top w:val="none" w:sz="0" w:space="0" w:color="auto"/>
        <w:left w:val="none" w:sz="0" w:space="0" w:color="auto"/>
        <w:bottom w:val="none" w:sz="0" w:space="0" w:color="auto"/>
        <w:right w:val="none" w:sz="0" w:space="0" w:color="auto"/>
      </w:divBdr>
    </w:div>
    <w:div w:id="1267886219">
      <w:bodyDiv w:val="1"/>
      <w:marLeft w:val="0"/>
      <w:marRight w:val="0"/>
      <w:marTop w:val="0"/>
      <w:marBottom w:val="0"/>
      <w:divBdr>
        <w:top w:val="none" w:sz="0" w:space="0" w:color="auto"/>
        <w:left w:val="none" w:sz="0" w:space="0" w:color="auto"/>
        <w:bottom w:val="none" w:sz="0" w:space="0" w:color="auto"/>
        <w:right w:val="none" w:sz="0" w:space="0" w:color="auto"/>
      </w:divBdr>
    </w:div>
    <w:div w:id="1612742565">
      <w:bodyDiv w:val="1"/>
      <w:marLeft w:val="0"/>
      <w:marRight w:val="0"/>
      <w:marTop w:val="0"/>
      <w:marBottom w:val="0"/>
      <w:divBdr>
        <w:top w:val="none" w:sz="0" w:space="0" w:color="auto"/>
        <w:left w:val="none" w:sz="0" w:space="0" w:color="auto"/>
        <w:bottom w:val="none" w:sz="0" w:space="0" w:color="auto"/>
        <w:right w:val="none" w:sz="0" w:space="0" w:color="auto"/>
      </w:divBdr>
    </w:div>
    <w:div w:id="1628513682">
      <w:bodyDiv w:val="1"/>
      <w:marLeft w:val="0"/>
      <w:marRight w:val="0"/>
      <w:marTop w:val="0"/>
      <w:marBottom w:val="0"/>
      <w:divBdr>
        <w:top w:val="none" w:sz="0" w:space="0" w:color="auto"/>
        <w:left w:val="none" w:sz="0" w:space="0" w:color="auto"/>
        <w:bottom w:val="none" w:sz="0" w:space="0" w:color="auto"/>
        <w:right w:val="none" w:sz="0" w:space="0" w:color="auto"/>
      </w:divBdr>
    </w:div>
    <w:div w:id="184439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916B6-3F59-4DF8-B217-A282EDE56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2470</Words>
  <Characters>13714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Document Type:</vt:lpstr>
    </vt:vector>
  </TitlesOfParts>
  <Company>Health and Safety Executive</Company>
  <LinksUpToDate>false</LinksUpToDate>
  <CharactersWithSpaces>16152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Type:</dc:title>
  <dc:creator>Pam Paul</dc:creator>
  <cp:lastModifiedBy>Ian Leatherbarrow MCIPS</cp:lastModifiedBy>
  <cp:revision>2</cp:revision>
  <cp:lastPrinted>2018-10-29T09:55:00Z</cp:lastPrinted>
  <dcterms:created xsi:type="dcterms:W3CDTF">2019-03-05T09:21:00Z</dcterms:created>
  <dcterms:modified xsi:type="dcterms:W3CDTF">2019-03-05T09:21:00Z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